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7C57" w14:textId="76112B56" w:rsidR="00404797" w:rsidRPr="00393349" w:rsidRDefault="001A0FC7" w:rsidP="00393349">
      <w:pPr>
        <w:pStyle w:val="BodyText"/>
        <w:rPr>
          <w:b/>
          <w:bCs/>
          <w:color w:val="006670" w:themeColor="text2"/>
          <w:sz w:val="24"/>
          <w:szCs w:val="24"/>
        </w:rPr>
      </w:pPr>
      <w:r w:rsidRPr="00393349">
        <w:rPr>
          <w:b/>
          <w:bCs/>
          <w:color w:val="006670" w:themeColor="text2"/>
          <w:sz w:val="24"/>
          <w:szCs w:val="24"/>
        </w:rPr>
        <w:t>Internal Data Protection Complaints Procedure</w:t>
      </w:r>
      <w:r w:rsidR="00CA108C" w:rsidRPr="00393349">
        <w:rPr>
          <w:b/>
          <w:bCs/>
          <w:color w:val="006670" w:themeColor="text2"/>
          <w:sz w:val="24"/>
          <w:szCs w:val="24"/>
        </w:rPr>
        <w:t xml:space="preserve"> </w:t>
      </w:r>
    </w:p>
    <w:p w14:paraId="5CBE1456" w14:textId="26589C1E" w:rsidR="00393349" w:rsidRDefault="00393349" w:rsidP="00393349">
      <w:pPr>
        <w:pStyle w:val="Level1"/>
      </w:pPr>
      <w:r>
        <w:t xml:space="preserve">Definitions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980"/>
        <w:gridCol w:w="6469"/>
      </w:tblGrid>
      <w:tr w:rsidR="00393349" w14:paraId="3A8C1669" w14:textId="77777777" w:rsidTr="00C1647A">
        <w:tc>
          <w:tcPr>
            <w:tcW w:w="1980" w:type="dxa"/>
            <w:shd w:val="clear" w:color="auto" w:fill="5CB5F4" w:themeFill="accent5"/>
          </w:tcPr>
          <w:p w14:paraId="559F63A1" w14:textId="0624C1FD" w:rsidR="00393349" w:rsidRPr="00393349" w:rsidRDefault="00393349" w:rsidP="00393349">
            <w:pPr>
              <w:pStyle w:val="BodyText"/>
              <w:rPr>
                <w:color w:val="FFFFFF" w:themeColor="background1"/>
              </w:rPr>
            </w:pPr>
            <w:r w:rsidRPr="00393349">
              <w:rPr>
                <w:color w:val="FFFFFF" w:themeColor="background1"/>
              </w:rPr>
              <w:t>Word</w:t>
            </w:r>
          </w:p>
        </w:tc>
        <w:tc>
          <w:tcPr>
            <w:tcW w:w="6469" w:type="dxa"/>
            <w:shd w:val="clear" w:color="auto" w:fill="5CB5F4" w:themeFill="accent5"/>
          </w:tcPr>
          <w:p w14:paraId="5EBE0329" w14:textId="4BC2A63C" w:rsidR="00393349" w:rsidRPr="00393349" w:rsidRDefault="00393349" w:rsidP="00393349">
            <w:pPr>
              <w:pStyle w:val="BodyText"/>
              <w:rPr>
                <w:color w:val="FFFFFF" w:themeColor="background1"/>
              </w:rPr>
            </w:pPr>
            <w:r w:rsidRPr="00393349">
              <w:rPr>
                <w:color w:val="FFFFFF" w:themeColor="background1"/>
              </w:rPr>
              <w:t>Meaning</w:t>
            </w:r>
          </w:p>
        </w:tc>
      </w:tr>
      <w:tr w:rsidR="00C67448" w14:paraId="490AE1BF" w14:textId="77777777" w:rsidTr="00C1647A">
        <w:tc>
          <w:tcPr>
            <w:tcW w:w="1980" w:type="dxa"/>
            <w:shd w:val="clear" w:color="auto" w:fill="00C796" w:themeFill="accent4"/>
          </w:tcPr>
          <w:p w14:paraId="1082D07A" w14:textId="30D11870" w:rsidR="00C67448" w:rsidRDefault="00C67448" w:rsidP="00393349">
            <w:pPr>
              <w:pStyle w:val="Body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Data subject</w:t>
            </w:r>
          </w:p>
        </w:tc>
        <w:tc>
          <w:tcPr>
            <w:tcW w:w="6469" w:type="dxa"/>
          </w:tcPr>
          <w:p w14:paraId="05848C66" w14:textId="554C02B3" w:rsidR="00C67448" w:rsidRPr="00393349" w:rsidRDefault="00C67448" w:rsidP="00393349">
            <w:pPr>
              <w:pStyle w:val="BodyText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C67448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The identified or identifiable living individual to whom Personal Data relates</w:t>
            </w:r>
          </w:p>
        </w:tc>
      </w:tr>
      <w:tr w:rsidR="00393349" w14:paraId="78C640EC" w14:textId="77777777" w:rsidTr="00C1647A">
        <w:tc>
          <w:tcPr>
            <w:tcW w:w="1980" w:type="dxa"/>
            <w:shd w:val="clear" w:color="auto" w:fill="00C796" w:themeFill="accent4"/>
          </w:tcPr>
          <w:p w14:paraId="6CA806A8" w14:textId="0186692E" w:rsidR="00393349" w:rsidRPr="00393349" w:rsidRDefault="00393349" w:rsidP="00393349">
            <w:pPr>
              <w:pStyle w:val="Body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DPO</w:t>
            </w:r>
          </w:p>
        </w:tc>
        <w:tc>
          <w:tcPr>
            <w:tcW w:w="6469" w:type="dxa"/>
          </w:tcPr>
          <w:p w14:paraId="051459D0" w14:textId="1E01D3AA" w:rsidR="00393349" w:rsidRPr="00393349" w:rsidRDefault="00393349" w:rsidP="00393349">
            <w:pPr>
              <w:pStyle w:val="BodyText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F4247A">
              <w:rPr>
                <w:rStyle w:val="cf01"/>
                <w:rFonts w:asciiTheme="minorHAnsi" w:hAnsiTheme="minorHAnsi" w:cstheme="minorHAnsi"/>
                <w:sz w:val="20"/>
                <w:szCs w:val="20"/>
                <w:highlight w:val="yellow"/>
              </w:rPr>
              <w:t>Data Protection Officer</w:t>
            </w:r>
          </w:p>
        </w:tc>
      </w:tr>
      <w:tr w:rsidR="00393349" w14:paraId="43875A19" w14:textId="77777777" w:rsidTr="00C1647A">
        <w:tc>
          <w:tcPr>
            <w:tcW w:w="1980" w:type="dxa"/>
            <w:shd w:val="clear" w:color="auto" w:fill="00C796" w:themeFill="accent4"/>
          </w:tcPr>
          <w:p w14:paraId="2B447DCE" w14:textId="21BF9E9F" w:rsidR="00393349" w:rsidRPr="00393349" w:rsidRDefault="00393349" w:rsidP="00393349">
            <w:pPr>
              <w:pStyle w:val="BodyText"/>
              <w:rPr>
                <w:color w:val="FFFFFF" w:themeColor="background1"/>
              </w:rPr>
            </w:pPr>
            <w:r w:rsidRPr="00393349">
              <w:rPr>
                <w:color w:val="FFFFFF" w:themeColor="background1"/>
              </w:rPr>
              <w:t xml:space="preserve">Personal data </w:t>
            </w:r>
          </w:p>
        </w:tc>
        <w:tc>
          <w:tcPr>
            <w:tcW w:w="6469" w:type="dxa"/>
          </w:tcPr>
          <w:p w14:paraId="7D9B227F" w14:textId="3D3ACF0A" w:rsidR="00393349" w:rsidRPr="00393349" w:rsidRDefault="00393349" w:rsidP="00393349">
            <w:pPr>
              <w:pStyle w:val="BodyText"/>
            </w:pPr>
            <w:r w:rsidRPr="00393349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Information relating to an identified or identifiable living individual</w:t>
            </w:r>
          </w:p>
        </w:tc>
      </w:tr>
      <w:tr w:rsidR="00393349" w14:paraId="11D712E4" w14:textId="77777777" w:rsidTr="00C1647A">
        <w:tc>
          <w:tcPr>
            <w:tcW w:w="1980" w:type="dxa"/>
            <w:shd w:val="clear" w:color="auto" w:fill="00C796" w:themeFill="accent4"/>
          </w:tcPr>
          <w:p w14:paraId="3A984394" w14:textId="0EE3BF8E" w:rsidR="00393349" w:rsidRPr="00393349" w:rsidRDefault="00393349" w:rsidP="00393349">
            <w:pPr>
              <w:pStyle w:val="BodyText"/>
              <w:rPr>
                <w:color w:val="FFFFFF" w:themeColor="background1"/>
              </w:rPr>
            </w:pPr>
            <w:r w:rsidRPr="00393349">
              <w:rPr>
                <w:color w:val="FFFFFF" w:themeColor="background1"/>
              </w:rPr>
              <w:t xml:space="preserve">Processing </w:t>
            </w:r>
          </w:p>
        </w:tc>
        <w:tc>
          <w:tcPr>
            <w:tcW w:w="6469" w:type="dxa"/>
          </w:tcPr>
          <w:p w14:paraId="62BD9230" w14:textId="77777777" w:rsidR="00393349" w:rsidRDefault="00393349" w:rsidP="00393349">
            <w:pPr>
              <w:pStyle w:val="BodyText"/>
            </w:pPr>
            <w:r>
              <w:t>Any operation or set of operations which is performed on Personal Data,</w:t>
            </w:r>
          </w:p>
          <w:p w14:paraId="7E655E14" w14:textId="1D9E1F65" w:rsidR="00393349" w:rsidRDefault="00393349" w:rsidP="00393349">
            <w:pPr>
              <w:pStyle w:val="BodyText"/>
            </w:pPr>
            <w:r>
              <w:t>including collecting, recording, organising, structuring, storing, sharing, viewing, adapting, altering, retrieving, consulting, using, disclosing, disseminating, combining, restricting, erasing and destroying.</w:t>
            </w:r>
          </w:p>
        </w:tc>
      </w:tr>
    </w:tbl>
    <w:p w14:paraId="6C1F9108" w14:textId="77777777" w:rsidR="00393349" w:rsidRDefault="00393349" w:rsidP="00393349">
      <w:pPr>
        <w:pStyle w:val="Level2"/>
        <w:numPr>
          <w:ilvl w:val="0"/>
          <w:numId w:val="0"/>
        </w:numPr>
        <w:ind w:left="567"/>
      </w:pPr>
    </w:p>
    <w:p w14:paraId="2392D0A7" w14:textId="55BA077C" w:rsidR="00404797" w:rsidRPr="00404797" w:rsidRDefault="00404797" w:rsidP="00393349">
      <w:pPr>
        <w:pStyle w:val="Level1"/>
      </w:pPr>
      <w:r w:rsidRPr="00404797">
        <w:t>Purpose of the P</w:t>
      </w:r>
      <w:r w:rsidR="006D5EA2">
        <w:t>rocedure</w:t>
      </w:r>
    </w:p>
    <w:p w14:paraId="525B4F3D" w14:textId="341093BA" w:rsidR="00404797" w:rsidRPr="00404797" w:rsidRDefault="00404797" w:rsidP="00393349">
      <w:pPr>
        <w:pStyle w:val="Level2"/>
      </w:pPr>
      <w:r w:rsidRPr="00404797">
        <w:t xml:space="preserve">The purpose of this </w:t>
      </w:r>
      <w:r w:rsidR="006D5EA2">
        <w:t>procedure</w:t>
      </w:r>
      <w:r w:rsidRPr="00404797">
        <w:t xml:space="preserve"> is to </w:t>
      </w:r>
      <w:r w:rsidR="006D5EA2">
        <w:t>detail the</w:t>
      </w:r>
      <w:r w:rsidRPr="00404797">
        <w:t xml:space="preserve"> process </w:t>
      </w:r>
      <w:r w:rsidR="006D5EA2">
        <w:t>for</w:t>
      </w:r>
      <w:r w:rsidRPr="00404797">
        <w:t xml:space="preserve"> handl</w:t>
      </w:r>
      <w:r w:rsidR="006D5EA2">
        <w:t>ing</w:t>
      </w:r>
      <w:r w:rsidRPr="00404797">
        <w:t xml:space="preserve"> complaints relating to the processing of personal data</w:t>
      </w:r>
      <w:r w:rsidR="002F7959">
        <w:t>.</w:t>
      </w:r>
      <w:r w:rsidRPr="00404797">
        <w:t xml:space="preserve"> </w:t>
      </w:r>
    </w:p>
    <w:p w14:paraId="01FAF1B2" w14:textId="3D9AA0CB" w:rsidR="002F7959" w:rsidRPr="00404797" w:rsidRDefault="00404797" w:rsidP="00393349">
      <w:pPr>
        <w:pStyle w:val="Level2"/>
      </w:pPr>
      <w:r w:rsidRPr="00404797">
        <w:t>This p</w:t>
      </w:r>
      <w:r w:rsidR="00CA108C">
        <w:t>rocedure</w:t>
      </w:r>
      <w:r w:rsidRPr="00404797">
        <w:t xml:space="preserve"> outlines how complaints from data subjects or their authorised representatives, will be received, investigated, reviewed, and resolved </w:t>
      </w:r>
      <w:r w:rsidR="0075128C">
        <w:t xml:space="preserve">and complements our external data protection complaints procedure which can be found </w:t>
      </w:r>
      <w:commentRangeStart w:id="0"/>
      <w:r w:rsidR="0075128C">
        <w:t>here</w:t>
      </w:r>
      <w:commentRangeEnd w:id="0"/>
      <w:r w:rsidR="00FD6A54">
        <w:rPr>
          <w:rStyle w:val="CommentReference"/>
          <w:rFonts w:cstheme="minorBidi"/>
        </w:rPr>
        <w:commentReference w:id="0"/>
      </w:r>
      <w:r w:rsidRPr="00404797">
        <w:t xml:space="preserve">. </w:t>
      </w:r>
    </w:p>
    <w:p w14:paraId="3A8E357E" w14:textId="190E4258" w:rsidR="00404797" w:rsidRPr="00404797" w:rsidRDefault="00404797" w:rsidP="00393349">
      <w:pPr>
        <w:pStyle w:val="Level1"/>
      </w:pPr>
      <w:r w:rsidRPr="00404797">
        <w:t xml:space="preserve">Scope of the </w:t>
      </w:r>
      <w:r w:rsidR="00B052A6">
        <w:t>procedure</w:t>
      </w:r>
    </w:p>
    <w:p w14:paraId="253F061B" w14:textId="0EBA0AD2" w:rsidR="00404797" w:rsidRPr="00404797" w:rsidRDefault="00404797" w:rsidP="00393349">
      <w:pPr>
        <w:pStyle w:val="Level2"/>
      </w:pPr>
      <w:r w:rsidRPr="00404797">
        <w:t xml:space="preserve">This </w:t>
      </w:r>
      <w:r w:rsidR="00CA108C">
        <w:t>procedure</w:t>
      </w:r>
      <w:r w:rsidRPr="00404797">
        <w:t xml:space="preserve"> </w:t>
      </w:r>
      <w:r w:rsidR="00CA108C">
        <w:t>relates to</w:t>
      </w:r>
      <w:r w:rsidRPr="00404797">
        <w:t xml:space="preserve"> complaints </w:t>
      </w:r>
      <w:r w:rsidR="00CA108C">
        <w:t xml:space="preserve">about </w:t>
      </w:r>
      <w:r w:rsidRPr="00404797">
        <w:t xml:space="preserve">issues such as: </w:t>
      </w:r>
    </w:p>
    <w:p w14:paraId="7DD9F825" w14:textId="575D5B8A" w:rsidR="00404797" w:rsidRPr="00404797" w:rsidRDefault="001A0FC7" w:rsidP="00393349">
      <w:pPr>
        <w:pStyle w:val="Level3"/>
      </w:pPr>
      <w:r>
        <w:t>The handling of</w:t>
      </w:r>
      <w:r w:rsidR="00404797" w:rsidRPr="00404797">
        <w:t xml:space="preserve"> data subject</w:t>
      </w:r>
      <w:r>
        <w:t xml:space="preserve"> rights</w:t>
      </w:r>
      <w:r w:rsidR="00404797" w:rsidRPr="00404797">
        <w:t xml:space="preserve"> request</w:t>
      </w:r>
      <w:r>
        <w:t>s</w:t>
      </w:r>
      <w:r w:rsidR="00404797" w:rsidRPr="00404797">
        <w:t xml:space="preserve"> (e.g., access, correction, deletion, objection); </w:t>
      </w:r>
    </w:p>
    <w:p w14:paraId="2E11A871" w14:textId="13734953" w:rsidR="00404797" w:rsidRPr="00404797" w:rsidRDefault="001A0FC7" w:rsidP="00393349">
      <w:pPr>
        <w:pStyle w:val="Level3"/>
      </w:pPr>
      <w:r>
        <w:t>P</w:t>
      </w:r>
      <w:r w:rsidR="00404797" w:rsidRPr="00404797">
        <w:t>ersonal data</w:t>
      </w:r>
      <w:r>
        <w:t xml:space="preserve"> breaches</w:t>
      </w:r>
      <w:r w:rsidR="00404797" w:rsidRPr="00404797">
        <w:t xml:space="preserve">; </w:t>
      </w:r>
    </w:p>
    <w:p w14:paraId="6A37334C" w14:textId="60D2F90A" w:rsidR="00404797" w:rsidRPr="00404797" w:rsidRDefault="00404797" w:rsidP="00393349">
      <w:pPr>
        <w:pStyle w:val="Level3"/>
      </w:pPr>
      <w:r w:rsidRPr="00404797">
        <w:t xml:space="preserve">Sharing personal data without authorisation; </w:t>
      </w:r>
    </w:p>
    <w:p w14:paraId="4F4C04A5" w14:textId="7EE5958B" w:rsidR="00A61262" w:rsidRPr="00404797" w:rsidRDefault="00404797" w:rsidP="00393349">
      <w:pPr>
        <w:pStyle w:val="Level3"/>
      </w:pPr>
      <w:r w:rsidRPr="00404797">
        <w:t xml:space="preserve">Unlawful direct marketing practices; </w:t>
      </w:r>
    </w:p>
    <w:p w14:paraId="28F76F07" w14:textId="46A09D81" w:rsidR="001A0FC7" w:rsidRDefault="00404797" w:rsidP="00393349">
      <w:pPr>
        <w:pStyle w:val="Level3"/>
      </w:pPr>
      <w:r w:rsidRPr="00404797">
        <w:t>Non-compliance with UK GDPR, D</w:t>
      </w:r>
      <w:r w:rsidR="00CA108C">
        <w:t xml:space="preserve">ata Protection Act 2018, Privacy and Electronic Communications </w:t>
      </w:r>
      <w:r w:rsidR="004C7752">
        <w:t xml:space="preserve">2003 </w:t>
      </w:r>
      <w:r w:rsidR="00C046BA">
        <w:t>and Data (Use and Access) Act 2025.</w:t>
      </w:r>
    </w:p>
    <w:p w14:paraId="156A008F" w14:textId="3E99AFBB" w:rsidR="00404797" w:rsidRPr="00404797" w:rsidRDefault="001A0FC7" w:rsidP="00393349">
      <w:pPr>
        <w:pStyle w:val="Level1"/>
      </w:pPr>
      <w:r>
        <w:t>How may complaints be received?</w:t>
      </w:r>
    </w:p>
    <w:p w14:paraId="1EA42EEA" w14:textId="77777777" w:rsidR="00404797" w:rsidRPr="00404797" w:rsidRDefault="00404797" w:rsidP="00393349">
      <w:pPr>
        <w:pStyle w:val="Level2"/>
      </w:pPr>
      <w:r w:rsidRPr="00404797">
        <w:t xml:space="preserve">Complaints may be submitted by the individual concerned or their authorised representative via the following methods: </w:t>
      </w:r>
    </w:p>
    <w:p w14:paraId="1BA88CFE" w14:textId="5B251092" w:rsidR="00404797" w:rsidRPr="001A0FC7" w:rsidRDefault="00404797" w:rsidP="00393349">
      <w:pPr>
        <w:pStyle w:val="Level3"/>
        <w:rPr>
          <w:highlight w:val="yellow"/>
        </w:rPr>
      </w:pPr>
      <w:r w:rsidRPr="001A0FC7">
        <w:rPr>
          <w:highlight w:val="yellow"/>
        </w:rPr>
        <w:t xml:space="preserve">Completing our Data Protection Complaint Form found at </w:t>
      </w:r>
      <w:r w:rsidR="00762124">
        <w:rPr>
          <w:highlight w:val="yellow"/>
        </w:rPr>
        <w:t>[</w:t>
      </w:r>
      <w:r w:rsidRPr="0089796B">
        <w:rPr>
          <w:i/>
          <w:iCs/>
          <w:highlight w:val="yellow"/>
        </w:rPr>
        <w:t>insert online link/portal</w:t>
      </w:r>
      <w:r w:rsidR="00762124" w:rsidRPr="002A7429">
        <w:rPr>
          <w:highlight w:val="yellow"/>
        </w:rPr>
        <w:t>]</w:t>
      </w:r>
      <w:r w:rsidRPr="001A0FC7">
        <w:rPr>
          <w:highlight w:val="yellow"/>
        </w:rPr>
        <w:t xml:space="preserve">. </w:t>
      </w:r>
    </w:p>
    <w:p w14:paraId="2C35B8C7" w14:textId="0133C362" w:rsidR="00404797" w:rsidRPr="001A0FC7" w:rsidRDefault="00404797" w:rsidP="00393349">
      <w:pPr>
        <w:pStyle w:val="Level3"/>
        <w:rPr>
          <w:highlight w:val="yellow"/>
        </w:rPr>
      </w:pPr>
      <w:r w:rsidRPr="001A0FC7">
        <w:rPr>
          <w:highlight w:val="yellow"/>
        </w:rPr>
        <w:t xml:space="preserve">Emailing </w:t>
      </w:r>
      <w:r w:rsidRPr="003F4180">
        <w:rPr>
          <w:i/>
          <w:iCs/>
          <w:highlight w:val="yellow"/>
        </w:rPr>
        <w:t>insert organisation-specific email address</w:t>
      </w:r>
      <w:r w:rsidRPr="001A0FC7">
        <w:rPr>
          <w:highlight w:val="yellow"/>
        </w:rPr>
        <w:t xml:space="preserve">. </w:t>
      </w:r>
    </w:p>
    <w:p w14:paraId="23FE6F3B" w14:textId="01AFD933" w:rsidR="00404797" w:rsidRPr="001A0FC7" w:rsidRDefault="00404797" w:rsidP="00393349">
      <w:pPr>
        <w:pStyle w:val="Level3"/>
        <w:rPr>
          <w:highlight w:val="yellow"/>
        </w:rPr>
      </w:pPr>
      <w:r w:rsidRPr="001A0FC7">
        <w:rPr>
          <w:highlight w:val="yellow"/>
        </w:rPr>
        <w:t xml:space="preserve">Sending a written complaint to </w:t>
      </w:r>
      <w:r w:rsidRPr="003F4180">
        <w:rPr>
          <w:i/>
          <w:iCs/>
          <w:highlight w:val="yellow"/>
        </w:rPr>
        <w:t>insert department and postal address</w:t>
      </w:r>
      <w:r w:rsidRPr="001A0FC7">
        <w:rPr>
          <w:highlight w:val="yellow"/>
        </w:rPr>
        <w:t xml:space="preserve">. </w:t>
      </w:r>
    </w:p>
    <w:p w14:paraId="72FDE21A" w14:textId="111E6D11" w:rsidR="00404797" w:rsidRPr="001A0FC7" w:rsidRDefault="00404797" w:rsidP="00393349">
      <w:pPr>
        <w:pStyle w:val="Level3"/>
        <w:rPr>
          <w:highlight w:val="yellow"/>
        </w:rPr>
      </w:pPr>
      <w:r w:rsidRPr="001A0FC7">
        <w:rPr>
          <w:highlight w:val="yellow"/>
        </w:rPr>
        <w:t xml:space="preserve">Verbal complaints can be made in person or via telephone at </w:t>
      </w:r>
      <w:r w:rsidRPr="0089796B">
        <w:rPr>
          <w:i/>
          <w:iCs/>
          <w:highlight w:val="yellow"/>
        </w:rPr>
        <w:t>insert office detail</w:t>
      </w:r>
      <w:r w:rsidR="0089796B" w:rsidRPr="0089796B">
        <w:rPr>
          <w:i/>
          <w:iCs/>
          <w:highlight w:val="yellow"/>
        </w:rPr>
        <w:t>s</w:t>
      </w:r>
      <w:r w:rsidRPr="001A0FC7">
        <w:rPr>
          <w:highlight w:val="yellow"/>
        </w:rPr>
        <w:t xml:space="preserve">. </w:t>
      </w:r>
    </w:p>
    <w:p w14:paraId="70F2A778" w14:textId="239CDB63" w:rsidR="0089796B" w:rsidRDefault="0089796B" w:rsidP="00393349">
      <w:pPr>
        <w:pStyle w:val="Level2"/>
      </w:pPr>
      <w:r>
        <w:t xml:space="preserve">If a complaint is received </w:t>
      </w:r>
      <w:r w:rsidR="005B4FC6">
        <w:t>by another method</w:t>
      </w:r>
      <w:r>
        <w:t>, this is still a complaint and must be dealt with in accordance with this procedure.</w:t>
      </w:r>
    </w:p>
    <w:p w14:paraId="4FD410DA" w14:textId="12FEAEA7" w:rsidR="00C6451B" w:rsidRDefault="00FC316C" w:rsidP="00FC316C">
      <w:pPr>
        <w:pStyle w:val="Level2"/>
      </w:pPr>
      <w:r w:rsidRPr="00FC316C">
        <w:t xml:space="preserve">For verbal complaints, we will create a written record of the complaint and confirm this record with the complainant. </w:t>
      </w:r>
    </w:p>
    <w:p w14:paraId="5E4953F3" w14:textId="4B446D8C" w:rsidR="002F7959" w:rsidRDefault="002F7959" w:rsidP="00393349">
      <w:pPr>
        <w:pStyle w:val="Level2"/>
      </w:pPr>
      <w:r>
        <w:lastRenderedPageBreak/>
        <w:t xml:space="preserve">When received, complaints should </w:t>
      </w:r>
      <w:r w:rsidRPr="00762124">
        <w:t xml:space="preserve">be referred </w:t>
      </w:r>
      <w:r w:rsidR="005B4FC6" w:rsidRPr="00762124">
        <w:t xml:space="preserve">immediately </w:t>
      </w:r>
      <w:r w:rsidRPr="00762124">
        <w:t xml:space="preserve">to </w:t>
      </w:r>
      <w:r w:rsidR="00CA108C" w:rsidRPr="002A7429">
        <w:rPr>
          <w:highlight w:val="yellow"/>
        </w:rPr>
        <w:t>t</w:t>
      </w:r>
      <w:r w:rsidRPr="002A7429">
        <w:rPr>
          <w:highlight w:val="yellow"/>
        </w:rPr>
        <w:t xml:space="preserve">he </w:t>
      </w:r>
      <w:r w:rsidR="00B052A6" w:rsidRPr="002A7429">
        <w:rPr>
          <w:highlight w:val="yellow"/>
        </w:rPr>
        <w:t>data protection</w:t>
      </w:r>
      <w:r w:rsidRPr="002A7429">
        <w:rPr>
          <w:highlight w:val="yellow"/>
        </w:rPr>
        <w:t xml:space="preserve"> team</w:t>
      </w:r>
      <w:r w:rsidR="006D5EA2" w:rsidRPr="00762124">
        <w:t>, who will record the complaint</w:t>
      </w:r>
      <w:r w:rsidRPr="00762124">
        <w:t xml:space="preserve"> </w:t>
      </w:r>
      <w:r w:rsidRPr="00FD6A54">
        <w:t>in the Data Protection Complaints Log</w:t>
      </w:r>
      <w:r w:rsidR="00ED740F" w:rsidRPr="00FD6A54">
        <w:t xml:space="preserve">, set up a file for the complaint in </w:t>
      </w:r>
      <w:r w:rsidR="00762124" w:rsidRPr="00FD6A54">
        <w:rPr>
          <w:i/>
          <w:iCs/>
          <w:highlight w:val="yellow"/>
        </w:rPr>
        <w:t xml:space="preserve">insert </w:t>
      </w:r>
      <w:r w:rsidR="00ED740F" w:rsidRPr="00FD6A54">
        <w:rPr>
          <w:i/>
          <w:iCs/>
          <w:highlight w:val="yellow"/>
        </w:rPr>
        <w:t>appropriate filing location</w:t>
      </w:r>
      <w:r w:rsidR="006D5EA2" w:rsidRPr="00FD6A54">
        <w:t xml:space="preserve"> and</w:t>
      </w:r>
      <w:r w:rsidR="006D5EA2" w:rsidRPr="00762124">
        <w:t xml:space="preserve"> take all further steps</w:t>
      </w:r>
      <w:r w:rsidR="006D5EA2">
        <w:t xml:space="preserve"> relating to the complaint</w:t>
      </w:r>
      <w:r w:rsidR="00FD2616">
        <w:t xml:space="preserve"> as detailed in this procedure</w:t>
      </w:r>
      <w:r w:rsidR="006D5EA2">
        <w:t>.</w:t>
      </w:r>
    </w:p>
    <w:p w14:paraId="63EAC208" w14:textId="72CB847F" w:rsidR="00373C1D" w:rsidRDefault="00373C1D" w:rsidP="00393349">
      <w:pPr>
        <w:pStyle w:val="Level2"/>
      </w:pPr>
      <w:r>
        <w:t>If the individual is trying to exercise one of their data subject rights (rather than making a complaint about the handling of a</w:t>
      </w:r>
      <w:r w:rsidR="00C046BA">
        <w:t xml:space="preserve"> data </w:t>
      </w:r>
      <w:r w:rsidR="00C046BA" w:rsidRPr="00FD6A54">
        <w:t xml:space="preserve">subject rights request) then you should follow our </w:t>
      </w:r>
      <w:r w:rsidR="00744FA9" w:rsidRPr="00FD6A54">
        <w:t>D</w:t>
      </w:r>
      <w:r w:rsidR="00C046BA" w:rsidRPr="00FD6A54">
        <w:t xml:space="preserve">ata </w:t>
      </w:r>
      <w:r w:rsidR="00744FA9" w:rsidRPr="00FD6A54">
        <w:t xml:space="preserve">Subjects Rights Policy </w:t>
      </w:r>
      <w:r w:rsidR="00C046BA" w:rsidRPr="00FD6A54">
        <w:t xml:space="preserve">and </w:t>
      </w:r>
      <w:r w:rsidR="00744FA9" w:rsidRPr="00FD6A54">
        <w:t>P</w:t>
      </w:r>
      <w:r w:rsidR="00C046BA" w:rsidRPr="00FD6A54">
        <w:t>rocedures.</w:t>
      </w:r>
    </w:p>
    <w:p w14:paraId="10D7FE14" w14:textId="7CF1AB66" w:rsidR="00404797" w:rsidRPr="00404797" w:rsidRDefault="00404797" w:rsidP="00393349">
      <w:pPr>
        <w:pStyle w:val="Level1"/>
      </w:pPr>
      <w:r w:rsidRPr="00404797">
        <w:t>Acknowled</w:t>
      </w:r>
      <w:r w:rsidR="002F7959">
        <w:t>ging a complaint</w:t>
      </w:r>
    </w:p>
    <w:p w14:paraId="493AF7D8" w14:textId="0B876FF0" w:rsidR="00404797" w:rsidRPr="00404797" w:rsidRDefault="00404797" w:rsidP="00393349">
      <w:pPr>
        <w:pStyle w:val="Level2"/>
      </w:pPr>
      <w:r w:rsidRPr="00404797">
        <w:t>We will acknowledge receipt of complaints</w:t>
      </w:r>
      <w:r w:rsidR="005B4FC6">
        <w:t xml:space="preserve"> without </w:t>
      </w:r>
      <w:r w:rsidR="00467CF4">
        <w:t xml:space="preserve">undue </w:t>
      </w:r>
      <w:r w:rsidR="005B4FC6">
        <w:t>delay and</w:t>
      </w:r>
      <w:r w:rsidRPr="00404797">
        <w:t xml:space="preserve"> within 30 days beginning </w:t>
      </w:r>
      <w:r w:rsidRPr="00401021">
        <w:t>from the day the complaint is received.</w:t>
      </w:r>
      <w:r w:rsidRPr="00404797">
        <w:t xml:space="preserve"> Our acknowledgement will include: </w:t>
      </w:r>
    </w:p>
    <w:p w14:paraId="7642E43F" w14:textId="18EF74C6" w:rsidR="00404797" w:rsidRPr="00404797" w:rsidRDefault="00404797" w:rsidP="00393349">
      <w:pPr>
        <w:pStyle w:val="Level3"/>
      </w:pPr>
      <w:r w:rsidRPr="00404797">
        <w:t xml:space="preserve">Confirmation that the complaint is under investigation; </w:t>
      </w:r>
    </w:p>
    <w:p w14:paraId="7F3B295D" w14:textId="2D663143" w:rsidR="00404797" w:rsidRPr="00404797" w:rsidRDefault="00404797" w:rsidP="00393349">
      <w:pPr>
        <w:pStyle w:val="Level3"/>
      </w:pPr>
      <w:r w:rsidRPr="00404797">
        <w:t xml:space="preserve">A summary of the complaint, as understood by us; </w:t>
      </w:r>
    </w:p>
    <w:p w14:paraId="1BAEC4F5" w14:textId="5996496B" w:rsidR="00404797" w:rsidRDefault="00404797" w:rsidP="00393349">
      <w:pPr>
        <w:pStyle w:val="Level3"/>
      </w:pPr>
      <w:r w:rsidRPr="00404797">
        <w:t>Details of the complaint-handling process, including</w:t>
      </w:r>
      <w:r w:rsidR="00B052A6">
        <w:t xml:space="preserve"> estimated</w:t>
      </w:r>
      <w:r w:rsidRPr="00404797">
        <w:t xml:space="preserve"> timelines and the point of contact. </w:t>
      </w:r>
    </w:p>
    <w:p w14:paraId="12A9D463" w14:textId="30548B2E" w:rsidR="002A7429" w:rsidRDefault="00C046BA" w:rsidP="002C6D94">
      <w:pPr>
        <w:pStyle w:val="Level3"/>
      </w:pPr>
      <w:r>
        <w:t>A</w:t>
      </w:r>
      <w:r w:rsidR="002C6D94">
        <w:t xml:space="preserve"> </w:t>
      </w:r>
      <w:r>
        <w:t>request for further information if the complaint is unclear</w:t>
      </w:r>
    </w:p>
    <w:p w14:paraId="07A0D5BA" w14:textId="2811E064" w:rsidR="00D06AB3" w:rsidRDefault="002A7429" w:rsidP="002C6D94">
      <w:pPr>
        <w:pStyle w:val="Level3"/>
      </w:pPr>
      <w:r>
        <w:t>A request fo</w:t>
      </w:r>
      <w:r w:rsidR="00CF7F7B">
        <w:t>r</w:t>
      </w:r>
      <w:r w:rsidR="00C046BA">
        <w:t xml:space="preserve"> evidence of identity</w:t>
      </w:r>
      <w:r>
        <w:t xml:space="preserve"> of the </w:t>
      </w:r>
      <w:r w:rsidR="00744FA9">
        <w:t>data subject</w:t>
      </w:r>
      <w:r>
        <w:t xml:space="preserve"> </w:t>
      </w:r>
      <w:r w:rsidR="00C046BA">
        <w:t xml:space="preserve">/ authority of </w:t>
      </w:r>
      <w:r w:rsidR="00744FA9">
        <w:t xml:space="preserve">a </w:t>
      </w:r>
      <w:r w:rsidR="00C046BA">
        <w:t>third</w:t>
      </w:r>
      <w:r w:rsidR="00CF7F7B">
        <w:t>-</w:t>
      </w:r>
      <w:r w:rsidR="00C046BA">
        <w:t>party</w:t>
      </w:r>
      <w:r w:rsidR="00744FA9">
        <w:t xml:space="preserve"> representative</w:t>
      </w:r>
      <w:r w:rsidR="00C046BA">
        <w:t xml:space="preserve"> making a complaint </w:t>
      </w:r>
      <w:r>
        <w:t>if this is needed</w:t>
      </w:r>
      <w:r w:rsidR="00C046BA">
        <w:t xml:space="preserve"> (see Section </w:t>
      </w:r>
      <w:r w:rsidR="00C046BA">
        <w:fldChar w:fldCharType="begin"/>
      </w:r>
      <w:r w:rsidR="00C046BA">
        <w:instrText xml:space="preserve"> REF _Ref213356468 \r \h </w:instrText>
      </w:r>
      <w:r w:rsidR="00C046BA">
        <w:fldChar w:fldCharType="separate"/>
      </w:r>
      <w:r w:rsidR="00CF7F7B">
        <w:t>6</w:t>
      </w:r>
      <w:r w:rsidR="00C046BA">
        <w:fldChar w:fldCharType="end"/>
      </w:r>
      <w:r w:rsidR="00C046BA">
        <w:t xml:space="preserve"> below for details).</w:t>
      </w:r>
      <w:r w:rsidR="005B4FC6">
        <w:t xml:space="preserve">  </w:t>
      </w:r>
    </w:p>
    <w:p w14:paraId="7C9B3E0F" w14:textId="5BCAB1F9" w:rsidR="00F24675" w:rsidRDefault="00F24675" w:rsidP="00393349">
      <w:pPr>
        <w:pStyle w:val="Level2"/>
      </w:pPr>
      <w:r>
        <w:t>Any requests for information should be accompanied by a reasonable deadline to provide the information.</w:t>
      </w:r>
    </w:p>
    <w:p w14:paraId="178ED158" w14:textId="54698F5F" w:rsidR="004C7752" w:rsidRPr="00404797" w:rsidRDefault="004C7752" w:rsidP="00393349">
      <w:pPr>
        <w:pStyle w:val="Level2"/>
      </w:pPr>
      <w:r>
        <w:t xml:space="preserve">Where a complaint is received via social media, </w:t>
      </w:r>
      <w:r w:rsidR="00FD2616">
        <w:t>acknowledgments and further correspondence relating to the complaint must not be sent via social media. A</w:t>
      </w:r>
      <w:r>
        <w:t>lternative contact details must be obtained.</w:t>
      </w:r>
    </w:p>
    <w:p w14:paraId="5041EBC9" w14:textId="68367370" w:rsidR="00404797" w:rsidRPr="00404797" w:rsidRDefault="00404797" w:rsidP="00393349">
      <w:pPr>
        <w:pStyle w:val="Level1"/>
      </w:pPr>
      <w:bookmarkStart w:id="1" w:name="_Ref213356468"/>
      <w:r w:rsidRPr="00404797">
        <w:t xml:space="preserve">Verification of </w:t>
      </w:r>
      <w:r w:rsidR="00744FA9">
        <w:t>i</w:t>
      </w:r>
      <w:r w:rsidRPr="00404797">
        <w:t xml:space="preserve">dentity and </w:t>
      </w:r>
      <w:r w:rsidR="002F7959">
        <w:t>a</w:t>
      </w:r>
      <w:r w:rsidRPr="00404797">
        <w:t>uthorisation</w:t>
      </w:r>
      <w:bookmarkEnd w:id="1"/>
    </w:p>
    <w:p w14:paraId="60BA437C" w14:textId="710B6745" w:rsidR="00404797" w:rsidRPr="00404797" w:rsidRDefault="00404797" w:rsidP="00393349">
      <w:pPr>
        <w:pStyle w:val="Level2"/>
      </w:pPr>
      <w:r w:rsidRPr="00404797">
        <w:t>For complaints submitted by third-party representatives on behalf of a data subject, we will require</w:t>
      </w:r>
      <w:r w:rsidR="005B4FC6">
        <w:t>, at the earliest opportunity,</w:t>
      </w:r>
      <w:r w:rsidR="0075128C">
        <w:t xml:space="preserve"> ev</w:t>
      </w:r>
      <w:r w:rsidRPr="00404797">
        <w:t xml:space="preserve">idence of authorisation, such as: </w:t>
      </w:r>
    </w:p>
    <w:p w14:paraId="64BBD89E" w14:textId="329F1347" w:rsidR="00404797" w:rsidRPr="00404797" w:rsidRDefault="00404797" w:rsidP="00393349">
      <w:pPr>
        <w:pStyle w:val="Level3"/>
      </w:pPr>
      <w:r w:rsidRPr="00404797">
        <w:t>A</w:t>
      </w:r>
      <w:r w:rsidR="008A616C">
        <w:t>n</w:t>
      </w:r>
      <w:r w:rsidRPr="00404797">
        <w:t xml:space="preserve"> authorisation letter</w:t>
      </w:r>
      <w:r w:rsidR="008A616C">
        <w:t xml:space="preserve"> signed by the data subject</w:t>
      </w:r>
      <w:r w:rsidRPr="00404797">
        <w:t xml:space="preserve">; </w:t>
      </w:r>
    </w:p>
    <w:p w14:paraId="157206CF" w14:textId="2075EE08" w:rsidR="00404797" w:rsidRPr="00404797" w:rsidRDefault="00404797" w:rsidP="00393349">
      <w:pPr>
        <w:pStyle w:val="Level3"/>
      </w:pPr>
      <w:r w:rsidRPr="00404797">
        <w:t xml:space="preserve">A valid power of attorney; </w:t>
      </w:r>
    </w:p>
    <w:p w14:paraId="527BEBC5" w14:textId="22B03E33" w:rsidR="00404797" w:rsidRPr="00404797" w:rsidRDefault="00404797" w:rsidP="00393349">
      <w:pPr>
        <w:pStyle w:val="Level3"/>
      </w:pPr>
      <w:r w:rsidRPr="00404797">
        <w:t xml:space="preserve">Other legally sufficient documentation. </w:t>
      </w:r>
    </w:p>
    <w:p w14:paraId="13E96698" w14:textId="7ACC3BFE" w:rsidR="0075128C" w:rsidRDefault="0075128C" w:rsidP="00393349">
      <w:pPr>
        <w:pStyle w:val="Level2"/>
      </w:pPr>
      <w:r>
        <w:t xml:space="preserve">If we </w:t>
      </w:r>
      <w:r w:rsidR="002F7959">
        <w:t>cannot verify</w:t>
      </w:r>
      <w:r>
        <w:t xml:space="preserve"> the identity of the data subject</w:t>
      </w:r>
      <w:r w:rsidR="005B4FC6">
        <w:t xml:space="preserve"> </w:t>
      </w:r>
      <w:r>
        <w:t xml:space="preserve">we </w:t>
      </w:r>
      <w:r w:rsidR="005B4FC6">
        <w:t>should</w:t>
      </w:r>
      <w:r>
        <w:t xml:space="preserve"> ask for</w:t>
      </w:r>
      <w:r w:rsidR="00C33ABA">
        <w:t xml:space="preserve"> information to help </w:t>
      </w:r>
      <w:r w:rsidR="001B2037">
        <w:t>with this</w:t>
      </w:r>
      <w:r>
        <w:t xml:space="preserve"> </w:t>
      </w:r>
      <w:r w:rsidR="005B4FC6">
        <w:t>at the earliest opportunit</w:t>
      </w:r>
      <w:r w:rsidR="00401021">
        <w:t xml:space="preserve">y. </w:t>
      </w:r>
      <w:r w:rsidR="00CA108C">
        <w:t xml:space="preserve">We must not ask for more information than is needed to check the individual is who they say they are. </w:t>
      </w:r>
    </w:p>
    <w:p w14:paraId="64E4731B" w14:textId="6F8F19B3" w:rsidR="001673DF" w:rsidRDefault="001673DF" w:rsidP="00393349">
      <w:pPr>
        <w:pStyle w:val="Level2"/>
      </w:pPr>
      <w:r w:rsidRPr="001673DF">
        <w:t>If verification of identity</w:t>
      </w:r>
      <w:r w:rsidR="00CF7F7B">
        <w:t xml:space="preserve"> </w:t>
      </w:r>
      <w:r w:rsidR="005B4FC6">
        <w:t>/</w:t>
      </w:r>
      <w:r w:rsidR="00CF7F7B">
        <w:t xml:space="preserve"> </w:t>
      </w:r>
      <w:r w:rsidR="005B4FC6">
        <w:t xml:space="preserve">evidence of </w:t>
      </w:r>
      <w:r w:rsidRPr="001673DF">
        <w:t>authorisation is not provided, the investigation may be suspended pending confirmation. If this is the case, the individual must be informed of this.</w:t>
      </w:r>
    </w:p>
    <w:p w14:paraId="158DB1CE" w14:textId="1822177A" w:rsidR="008A616C" w:rsidRPr="00404797" w:rsidRDefault="008A616C" w:rsidP="00393349">
      <w:pPr>
        <w:pStyle w:val="Level2"/>
      </w:pPr>
      <w:r>
        <w:t xml:space="preserve">If </w:t>
      </w:r>
      <w:r w:rsidR="00CF7F7B">
        <w:t xml:space="preserve">the </w:t>
      </w:r>
      <w:r>
        <w:t>identity</w:t>
      </w:r>
      <w:r w:rsidR="005B4FC6">
        <w:t xml:space="preserve"> of the data subject </w:t>
      </w:r>
      <w:r>
        <w:t>/</w:t>
      </w:r>
      <w:r w:rsidR="00FD2616">
        <w:t xml:space="preserve"> </w:t>
      </w:r>
      <w:r>
        <w:t>authority of a third party cannot be verified, we must confirm this and advise that we will not investigate the complaint.</w:t>
      </w:r>
    </w:p>
    <w:p w14:paraId="5C97229B" w14:textId="09B3ED6B" w:rsidR="00404797" w:rsidRPr="00404797" w:rsidRDefault="00404797" w:rsidP="00393349">
      <w:pPr>
        <w:pStyle w:val="Level1"/>
      </w:pPr>
      <w:r w:rsidRPr="00404797">
        <w:t xml:space="preserve">Investigation </w:t>
      </w:r>
      <w:r w:rsidR="001673DF">
        <w:t>p</w:t>
      </w:r>
      <w:r w:rsidRPr="00404797">
        <w:t>rocess</w:t>
      </w:r>
    </w:p>
    <w:p w14:paraId="2D178647" w14:textId="611F4CA0" w:rsidR="00404797" w:rsidRPr="00404797" w:rsidRDefault="00C33ABA" w:rsidP="00393349">
      <w:pPr>
        <w:pStyle w:val="Level2"/>
      </w:pPr>
      <w:r>
        <w:t xml:space="preserve">When a complaint is received and we have verified identity and </w:t>
      </w:r>
      <w:r w:rsidR="005B4FC6">
        <w:t>third-party</w:t>
      </w:r>
      <w:r>
        <w:t xml:space="preserve"> authority </w:t>
      </w:r>
      <w:r w:rsidR="00CA108C">
        <w:t>as</w:t>
      </w:r>
      <w:r>
        <w:t xml:space="preserve"> necessar</w:t>
      </w:r>
      <w:r w:rsidR="00CA108C">
        <w:t>y</w:t>
      </w:r>
      <w:r>
        <w:t>,</w:t>
      </w:r>
      <w:r w:rsidR="00404797" w:rsidRPr="00404797">
        <w:t xml:space="preserve"> we will</w:t>
      </w:r>
      <w:r w:rsidR="00CE4FEB">
        <w:t>,</w:t>
      </w:r>
      <w:r>
        <w:t xml:space="preserve"> </w:t>
      </w:r>
      <w:r w:rsidR="00CE4FEB">
        <w:t>without undue delay,</w:t>
      </w:r>
      <w:r w:rsidR="00404797" w:rsidRPr="00404797">
        <w:t xml:space="preserve"> initiate an investigation, which</w:t>
      </w:r>
      <w:r w:rsidR="00104F40">
        <w:t xml:space="preserve"> will be appropriate to the complaint made and</w:t>
      </w:r>
      <w:r w:rsidR="00404797" w:rsidRPr="00404797">
        <w:t xml:space="preserve"> typically includes: </w:t>
      </w:r>
    </w:p>
    <w:p w14:paraId="7A870FD5" w14:textId="6774C49E" w:rsidR="00404797" w:rsidRPr="00404797" w:rsidRDefault="00404797" w:rsidP="00393349">
      <w:pPr>
        <w:pStyle w:val="Level3"/>
      </w:pPr>
      <w:r w:rsidRPr="00404797">
        <w:lastRenderedPageBreak/>
        <w:t xml:space="preserve">Reviewing the specific details of the complaint and identifying the issue; </w:t>
      </w:r>
    </w:p>
    <w:p w14:paraId="2A774781" w14:textId="03644EFC" w:rsidR="00404797" w:rsidRDefault="00404797" w:rsidP="00393349">
      <w:pPr>
        <w:pStyle w:val="Level3"/>
      </w:pPr>
      <w:r w:rsidRPr="00404797">
        <w:t>Locating and</w:t>
      </w:r>
      <w:r w:rsidR="00FC316C">
        <w:t xml:space="preserve"> thoroughly</w:t>
      </w:r>
      <w:r w:rsidRPr="00404797">
        <w:t xml:space="preserve"> reviewing relevant personal data and </w:t>
      </w:r>
      <w:r w:rsidR="002E0C0C">
        <w:t>information related to the complaint</w:t>
      </w:r>
      <w:r w:rsidRPr="00404797">
        <w:t xml:space="preserve">; </w:t>
      </w:r>
    </w:p>
    <w:p w14:paraId="5798C28B" w14:textId="5AE8F6BD" w:rsidR="002E0C0C" w:rsidRPr="00404797" w:rsidRDefault="002E0C0C" w:rsidP="00393349">
      <w:pPr>
        <w:pStyle w:val="Level3"/>
      </w:pPr>
      <w:r>
        <w:t>Establishing the relevant facts</w:t>
      </w:r>
      <w:r w:rsidR="00FC316C">
        <w:t xml:space="preserve"> fairly and accurately</w:t>
      </w:r>
      <w:r w:rsidR="00FD2616">
        <w:t>;</w:t>
      </w:r>
    </w:p>
    <w:p w14:paraId="3CFEF3B5" w14:textId="133C0941" w:rsidR="00404797" w:rsidRPr="00404797" w:rsidRDefault="00404797" w:rsidP="00393349">
      <w:pPr>
        <w:pStyle w:val="Level3"/>
      </w:pPr>
      <w:bookmarkStart w:id="2" w:name="_Hlk213323496"/>
      <w:r w:rsidRPr="00404797">
        <w:t>Consulting staff involved in handling the data subject</w:t>
      </w:r>
      <w:r w:rsidR="00ED740F">
        <w:t>’</w:t>
      </w:r>
      <w:r w:rsidRPr="00404797">
        <w:t xml:space="preserve">s personal data; </w:t>
      </w:r>
    </w:p>
    <w:p w14:paraId="443E7DDC" w14:textId="4DDD6E0F" w:rsidR="008A616C" w:rsidRDefault="008A616C" w:rsidP="00393349">
      <w:pPr>
        <w:pStyle w:val="Level3"/>
      </w:pPr>
      <w:r>
        <w:t xml:space="preserve">Considering if any other legal frameworks apply to the complaint </w:t>
      </w:r>
      <w:r w:rsidR="001B2037">
        <w:t>(</w:t>
      </w:r>
      <w:r>
        <w:t>e.g. The Equality Act 2010)</w:t>
      </w:r>
      <w:r w:rsidR="00C046BA">
        <w:t>;</w:t>
      </w:r>
    </w:p>
    <w:p w14:paraId="02D2CC3F" w14:textId="3A1160B8" w:rsidR="00FC316C" w:rsidRDefault="00FC316C" w:rsidP="00393349">
      <w:pPr>
        <w:pStyle w:val="Level3"/>
      </w:pPr>
      <w:r>
        <w:t>Compare the complaint with the facts we have established.</w:t>
      </w:r>
    </w:p>
    <w:p w14:paraId="65779FAB" w14:textId="1FF67B1B" w:rsidR="00C046BA" w:rsidRDefault="00C046BA" w:rsidP="00393349">
      <w:pPr>
        <w:pStyle w:val="Level3"/>
      </w:pPr>
      <w:r>
        <w:t>Considering compliance with our policies and procedures.</w:t>
      </w:r>
    </w:p>
    <w:p w14:paraId="13826EF7" w14:textId="46DA436A" w:rsidR="005B4FC6" w:rsidRPr="005B4FC6" w:rsidRDefault="005B4FC6" w:rsidP="005B4FC6">
      <w:pPr>
        <w:pStyle w:val="Level3"/>
      </w:pPr>
      <w:r w:rsidRPr="005B4FC6">
        <w:t>Taking steps to resolve the complaint and improve future compliance</w:t>
      </w:r>
      <w:r w:rsidR="00FD2616">
        <w:t>.</w:t>
      </w:r>
    </w:p>
    <w:p w14:paraId="24FF6D67" w14:textId="77777777" w:rsidR="005B4FC6" w:rsidRDefault="005B4FC6" w:rsidP="005B4FC6">
      <w:pPr>
        <w:pStyle w:val="Level3"/>
        <w:numPr>
          <w:ilvl w:val="0"/>
          <w:numId w:val="0"/>
        </w:numPr>
        <w:ind w:left="567"/>
      </w:pPr>
    </w:p>
    <w:bookmarkEnd w:id="2"/>
    <w:p w14:paraId="7D800238" w14:textId="58666214" w:rsidR="001673DF" w:rsidRPr="00404797" w:rsidRDefault="001673DF" w:rsidP="00393349">
      <w:pPr>
        <w:pStyle w:val="Level2"/>
      </w:pPr>
      <w:r>
        <w:t>A</w:t>
      </w:r>
      <w:r w:rsidR="001B2037">
        <w:t xml:space="preserve"> </w:t>
      </w:r>
      <w:r w:rsidR="00C046BA">
        <w:t>record</w:t>
      </w:r>
      <w:r w:rsidR="001B2037">
        <w:t xml:space="preserve"> of all</w:t>
      </w:r>
      <w:r>
        <w:t xml:space="preserve"> steps undertaken in the investigation</w:t>
      </w:r>
      <w:r w:rsidR="00C046BA">
        <w:t>, any correspondence</w:t>
      </w:r>
      <w:r w:rsidR="0065154F">
        <w:t>/conversations</w:t>
      </w:r>
      <w:r w:rsidR="00C046BA">
        <w:t xml:space="preserve"> with the </w:t>
      </w:r>
      <w:r w:rsidR="00744FA9">
        <w:t>data subject/authorised representative</w:t>
      </w:r>
      <w:r w:rsidR="00C046BA">
        <w:t xml:space="preserve">, any action taken in response to the complaint and </w:t>
      </w:r>
      <w:r>
        <w:t xml:space="preserve">corresponding dates must be </w:t>
      </w:r>
      <w:r w:rsidR="00CA108C">
        <w:t>saved to the complaint file</w:t>
      </w:r>
      <w:r w:rsidR="00744FA9">
        <w:t xml:space="preserve"> and in the </w:t>
      </w:r>
      <w:r w:rsidR="00744FA9" w:rsidRPr="00CF7F7B">
        <w:rPr>
          <w:highlight w:val="yellow"/>
        </w:rPr>
        <w:t>Data Protection Complaint</w:t>
      </w:r>
      <w:r w:rsidR="00744FA9">
        <w:rPr>
          <w:highlight w:val="yellow"/>
        </w:rPr>
        <w:t>s</w:t>
      </w:r>
      <w:r w:rsidR="00744FA9" w:rsidRPr="00CF7F7B">
        <w:rPr>
          <w:highlight w:val="yellow"/>
        </w:rPr>
        <w:t xml:space="preserve"> Log</w:t>
      </w:r>
      <w:r w:rsidR="00744FA9">
        <w:t xml:space="preserve"> where relevant</w:t>
      </w:r>
      <w:r w:rsidR="00104F40">
        <w:t xml:space="preserve"> along with justification for </w:t>
      </w:r>
      <w:r w:rsidR="00D63A39">
        <w:t xml:space="preserve">the approach taken to and </w:t>
      </w:r>
      <w:r w:rsidR="00104F40">
        <w:t>decisions made in relation to the complaint</w:t>
      </w:r>
      <w:r w:rsidR="00CA108C">
        <w:t>.</w:t>
      </w:r>
    </w:p>
    <w:p w14:paraId="53AB67F3" w14:textId="1D01B45C" w:rsidR="00404797" w:rsidRPr="00404797" w:rsidRDefault="00404797" w:rsidP="00393349">
      <w:pPr>
        <w:pStyle w:val="Level1"/>
      </w:pPr>
      <w:r w:rsidRPr="00404797">
        <w:t xml:space="preserve">Updates </w:t>
      </w:r>
      <w:r w:rsidR="00C33ABA">
        <w:t>d</w:t>
      </w:r>
      <w:r w:rsidRPr="00404797">
        <w:t xml:space="preserve">uring </w:t>
      </w:r>
      <w:r w:rsidR="002E0C0C">
        <w:t xml:space="preserve">the </w:t>
      </w:r>
      <w:r w:rsidR="00C33ABA">
        <w:t>i</w:t>
      </w:r>
      <w:r w:rsidRPr="00404797">
        <w:t>nvestigation</w:t>
      </w:r>
    </w:p>
    <w:p w14:paraId="71BFABE4" w14:textId="531A1735" w:rsidR="00404797" w:rsidRPr="00404797" w:rsidRDefault="00744FA9" w:rsidP="00393349">
      <w:pPr>
        <w:pStyle w:val="Level2"/>
      </w:pPr>
      <w:r>
        <w:t>Data subjects/their authorised representatives</w:t>
      </w:r>
      <w:r w:rsidRPr="00404797">
        <w:t xml:space="preserve"> </w:t>
      </w:r>
      <w:r w:rsidR="00404797" w:rsidRPr="00404797">
        <w:t xml:space="preserve">will be updated regarding the progress of the complaint at reasonable intervals. Updates shall include: </w:t>
      </w:r>
    </w:p>
    <w:p w14:paraId="61324921" w14:textId="36BA4B23" w:rsidR="00404797" w:rsidRPr="00404797" w:rsidRDefault="00404797" w:rsidP="00393349">
      <w:pPr>
        <w:pStyle w:val="Level3"/>
      </w:pPr>
      <w:r w:rsidRPr="00404797">
        <w:t xml:space="preserve">Notification of any steps taken so far; </w:t>
      </w:r>
    </w:p>
    <w:p w14:paraId="612C6834" w14:textId="17A0ABFC" w:rsidR="00404797" w:rsidRPr="00404797" w:rsidRDefault="00404797" w:rsidP="00393349">
      <w:pPr>
        <w:pStyle w:val="Level3"/>
      </w:pPr>
      <w:r w:rsidRPr="00404797">
        <w:t xml:space="preserve">Expected actions or next steps; </w:t>
      </w:r>
    </w:p>
    <w:p w14:paraId="7FA67E56" w14:textId="3B18EE5A" w:rsidR="00404797" w:rsidRDefault="00404797" w:rsidP="00393349">
      <w:pPr>
        <w:pStyle w:val="Level3"/>
      </w:pPr>
      <w:r w:rsidRPr="00404797">
        <w:t xml:space="preserve">Anticipated timelines for resolution. </w:t>
      </w:r>
    </w:p>
    <w:p w14:paraId="7277B4E1" w14:textId="7630022F" w:rsidR="002E0C0C" w:rsidRPr="00404797" w:rsidRDefault="002E0C0C" w:rsidP="00393349">
      <w:pPr>
        <w:pStyle w:val="Level2"/>
      </w:pPr>
      <w:r>
        <w:t>Updates should be concise and easy to understand</w:t>
      </w:r>
      <w:r w:rsidR="001673DF">
        <w:t>.</w:t>
      </w:r>
    </w:p>
    <w:p w14:paraId="31499537" w14:textId="053B5230" w:rsidR="00404797" w:rsidRPr="00404797" w:rsidRDefault="00404797" w:rsidP="00393349">
      <w:pPr>
        <w:pStyle w:val="Level1"/>
      </w:pPr>
      <w:r w:rsidRPr="00404797">
        <w:t xml:space="preserve">Final </w:t>
      </w:r>
      <w:r w:rsidR="002E0C0C">
        <w:t>r</w:t>
      </w:r>
      <w:r w:rsidRPr="00404797">
        <w:t xml:space="preserve">esponse and </w:t>
      </w:r>
      <w:r w:rsidR="002E0C0C">
        <w:t>r</w:t>
      </w:r>
      <w:r w:rsidRPr="00404797">
        <w:t>esolution</w:t>
      </w:r>
    </w:p>
    <w:p w14:paraId="6EEE2F14" w14:textId="2AF931C9" w:rsidR="00404797" w:rsidRPr="00404797" w:rsidRDefault="00404797" w:rsidP="00393349">
      <w:pPr>
        <w:pStyle w:val="Level2"/>
      </w:pPr>
      <w:r w:rsidRPr="00404797">
        <w:t xml:space="preserve">Upon completing the investigation, we will notify the </w:t>
      </w:r>
      <w:r w:rsidR="00744FA9">
        <w:t>data subject/authorised representative</w:t>
      </w:r>
      <w:r w:rsidR="00744FA9" w:rsidRPr="00404797">
        <w:t xml:space="preserve"> </w:t>
      </w:r>
      <w:r w:rsidRPr="00404797">
        <w:t xml:space="preserve">of our findings and actions taken without undue delay. The response will include: </w:t>
      </w:r>
    </w:p>
    <w:p w14:paraId="4290F2C6" w14:textId="3266DE46" w:rsidR="00404797" w:rsidRPr="00404797" w:rsidRDefault="00404797" w:rsidP="00393349">
      <w:pPr>
        <w:pStyle w:val="Level3"/>
      </w:pPr>
      <w:r w:rsidRPr="00404797">
        <w:t xml:space="preserve">A summary of the complaint and our investigation process; </w:t>
      </w:r>
    </w:p>
    <w:p w14:paraId="4DBE6DF8" w14:textId="78140916" w:rsidR="00404797" w:rsidRPr="00404797" w:rsidRDefault="005B4FC6" w:rsidP="00393349">
      <w:pPr>
        <w:pStyle w:val="Level3"/>
      </w:pPr>
      <w:r>
        <w:t>The o</w:t>
      </w:r>
      <w:r w:rsidR="00404797" w:rsidRPr="00404797">
        <w:t xml:space="preserve">utcome of the investigation, including, where applicable, actions taken; </w:t>
      </w:r>
    </w:p>
    <w:p w14:paraId="1241531A" w14:textId="34F7A437" w:rsidR="00D6666E" w:rsidRDefault="00404797" w:rsidP="00393349">
      <w:pPr>
        <w:pStyle w:val="Level3"/>
      </w:pPr>
      <w:r w:rsidRPr="00404797">
        <w:t xml:space="preserve">Clear guidance on how and when to escalate the complaint to the Information Commissioners Office (ICO), should the </w:t>
      </w:r>
      <w:r w:rsidR="00E17A27">
        <w:t>data subject/authorised representative</w:t>
      </w:r>
      <w:r w:rsidR="00E17A27" w:rsidRPr="00404797">
        <w:t xml:space="preserve"> </w:t>
      </w:r>
      <w:r w:rsidRPr="00404797">
        <w:t>be dissatisfied with the resolution.</w:t>
      </w:r>
    </w:p>
    <w:p w14:paraId="2E07B262" w14:textId="1B63B4AA" w:rsidR="00393349" w:rsidRDefault="00393349" w:rsidP="00393349">
      <w:pPr>
        <w:pStyle w:val="Level2"/>
      </w:pPr>
      <w:r>
        <w:t xml:space="preserve">The response must provide sufficient information to allow the </w:t>
      </w:r>
      <w:r w:rsidR="00E17A27">
        <w:t>data subject/authorised representative</w:t>
      </w:r>
      <w:r w:rsidR="00E17A27" w:rsidDel="00E17A27">
        <w:t xml:space="preserve"> </w:t>
      </w:r>
      <w:r>
        <w:t>to understand how we have reached the conclusions set out.</w:t>
      </w:r>
    </w:p>
    <w:p w14:paraId="22A66F26" w14:textId="01DB67D0" w:rsidR="001673DF" w:rsidRDefault="00D6666E" w:rsidP="00393349">
      <w:pPr>
        <w:pStyle w:val="Level2"/>
      </w:pPr>
      <w:r>
        <w:t xml:space="preserve">Final responses must be signed off by </w:t>
      </w:r>
      <w:r w:rsidRPr="002A7429">
        <w:rPr>
          <w:highlight w:val="yellow"/>
        </w:rPr>
        <w:t xml:space="preserve">the </w:t>
      </w:r>
      <w:r w:rsidR="00393349" w:rsidRPr="002A7429">
        <w:rPr>
          <w:highlight w:val="yellow"/>
        </w:rPr>
        <w:t>DPO</w:t>
      </w:r>
      <w:r w:rsidR="001673DF">
        <w:t xml:space="preserve"> and a copy of the correspondence will be saved centrally by </w:t>
      </w:r>
      <w:r w:rsidR="001673DF" w:rsidRPr="002A7429">
        <w:rPr>
          <w:highlight w:val="yellow"/>
        </w:rPr>
        <w:t>the DPO</w:t>
      </w:r>
      <w:r w:rsidR="005B4FC6">
        <w:t xml:space="preserve"> as well as in the complaint file</w:t>
      </w:r>
      <w:r>
        <w:t>.</w:t>
      </w:r>
    </w:p>
    <w:p w14:paraId="3A15AC4B" w14:textId="37774192" w:rsidR="00E17A27" w:rsidRDefault="00E17A27" w:rsidP="00393349">
      <w:pPr>
        <w:pStyle w:val="Level2"/>
      </w:pPr>
      <w:r>
        <w:t>The Data Protection Complaints Log must be completed with any outstanding details.</w:t>
      </w:r>
    </w:p>
    <w:p w14:paraId="600A59A4" w14:textId="241D75DA" w:rsidR="00D6666E" w:rsidRDefault="00D6666E" w:rsidP="00393349">
      <w:pPr>
        <w:pStyle w:val="Level1"/>
      </w:pPr>
      <w:r>
        <w:t>If we cannot resolve the complaint</w:t>
      </w:r>
    </w:p>
    <w:p w14:paraId="219DDB88" w14:textId="613B9D4E" w:rsidR="00D6666E" w:rsidRPr="00404797" w:rsidRDefault="002F7959" w:rsidP="00393349">
      <w:pPr>
        <w:pStyle w:val="Level2"/>
      </w:pPr>
      <w:r>
        <w:lastRenderedPageBreak/>
        <w:t xml:space="preserve">If we cannot resolve the complaint to the individual’s satisfaction, this should be immediately notified to </w:t>
      </w:r>
      <w:r w:rsidRPr="002A7429">
        <w:rPr>
          <w:highlight w:val="yellow"/>
        </w:rPr>
        <w:t>the DPO</w:t>
      </w:r>
      <w:r>
        <w:t xml:space="preserve"> who will manage correspondence with the</w:t>
      </w:r>
      <w:r w:rsidR="00373C1D">
        <w:t xml:space="preserve"> </w:t>
      </w:r>
      <w:r w:rsidR="00E17A27">
        <w:t xml:space="preserve">data subject/authorised </w:t>
      </w:r>
      <w:r w:rsidR="001E78B7">
        <w:t>representative</w:t>
      </w:r>
      <w:r w:rsidR="001E78B7" w:rsidDel="00E17A27">
        <w:t xml:space="preserve"> </w:t>
      </w:r>
      <w:r w:rsidR="001E78B7">
        <w:t>and</w:t>
      </w:r>
      <w:r w:rsidR="00373C1D">
        <w:t xml:space="preserve"> the</w:t>
      </w:r>
      <w:r>
        <w:t xml:space="preserve"> ICO</w:t>
      </w:r>
      <w:r w:rsidR="00373C1D">
        <w:t>.</w:t>
      </w:r>
    </w:p>
    <w:p w14:paraId="7066794A" w14:textId="703C2F3F" w:rsidR="00404797" w:rsidRPr="00404797" w:rsidRDefault="00404797" w:rsidP="00393349">
      <w:pPr>
        <w:pStyle w:val="Level1"/>
      </w:pPr>
      <w:r w:rsidRPr="00404797">
        <w:t xml:space="preserve">Review and </w:t>
      </w:r>
      <w:r w:rsidR="002E0C0C">
        <w:t>c</w:t>
      </w:r>
      <w:r w:rsidRPr="00404797">
        <w:t xml:space="preserve">ontinuous </w:t>
      </w:r>
      <w:r w:rsidR="002E0C0C">
        <w:t>i</w:t>
      </w:r>
      <w:r w:rsidRPr="00404797">
        <w:t>mprovement</w:t>
      </w:r>
    </w:p>
    <w:p w14:paraId="26480EB6" w14:textId="0D134DDC" w:rsidR="00404797" w:rsidRPr="00404797" w:rsidRDefault="00404797" w:rsidP="00393349">
      <w:pPr>
        <w:pStyle w:val="Level2"/>
      </w:pPr>
      <w:r w:rsidRPr="00404797">
        <w:t xml:space="preserve">A </w:t>
      </w:r>
      <w:commentRangeStart w:id="3"/>
      <w:r w:rsidRPr="002A7429">
        <w:rPr>
          <w:highlight w:val="yellow"/>
        </w:rPr>
        <w:t>quarterly</w:t>
      </w:r>
      <w:commentRangeEnd w:id="3"/>
      <w:r w:rsidR="00401021">
        <w:rPr>
          <w:rStyle w:val="CommentReference"/>
          <w:rFonts w:cstheme="minorBidi"/>
        </w:rPr>
        <w:commentReference w:id="3"/>
      </w:r>
      <w:r w:rsidRPr="00404797">
        <w:t xml:space="preserve"> review of all complaints reported under this </w:t>
      </w:r>
      <w:r w:rsidR="00E17A27" w:rsidRPr="00404797">
        <w:t>p</w:t>
      </w:r>
      <w:r w:rsidR="00E17A27">
        <w:t>rocedure</w:t>
      </w:r>
      <w:r w:rsidR="00E17A27" w:rsidRPr="00404797">
        <w:t xml:space="preserve"> </w:t>
      </w:r>
      <w:r w:rsidRPr="00404797">
        <w:t xml:space="preserve">will be conducted </w:t>
      </w:r>
      <w:r w:rsidR="00FD2616">
        <w:t xml:space="preserve">by </w:t>
      </w:r>
      <w:r w:rsidR="00FD2616" w:rsidRPr="002A7429">
        <w:rPr>
          <w:i/>
          <w:iCs/>
          <w:highlight w:val="yellow"/>
        </w:rPr>
        <w:t xml:space="preserve">insert </w:t>
      </w:r>
      <w:commentRangeStart w:id="4"/>
      <w:r w:rsidR="00FD2616" w:rsidRPr="002A7429">
        <w:rPr>
          <w:i/>
          <w:iCs/>
          <w:highlight w:val="yellow"/>
        </w:rPr>
        <w:t>team/role</w:t>
      </w:r>
      <w:r w:rsidR="00FD2616">
        <w:t xml:space="preserve"> </w:t>
      </w:r>
      <w:commentRangeEnd w:id="4"/>
      <w:r w:rsidR="00401021">
        <w:rPr>
          <w:rStyle w:val="CommentReference"/>
          <w:rFonts w:cstheme="minorBidi"/>
        </w:rPr>
        <w:commentReference w:id="4"/>
      </w:r>
      <w:r w:rsidRPr="00404797">
        <w:t xml:space="preserve">to: </w:t>
      </w:r>
    </w:p>
    <w:p w14:paraId="3569154A" w14:textId="31F22271" w:rsidR="00404797" w:rsidRPr="00404797" w:rsidRDefault="00404797" w:rsidP="00393349">
      <w:pPr>
        <w:pStyle w:val="Level3"/>
      </w:pPr>
      <w:r w:rsidRPr="00404797">
        <w:t xml:space="preserve">Identify complaint trends; </w:t>
      </w:r>
    </w:p>
    <w:p w14:paraId="1B628210" w14:textId="361B96B4" w:rsidR="00404797" w:rsidRPr="00404797" w:rsidRDefault="00404797" w:rsidP="00393349">
      <w:pPr>
        <w:pStyle w:val="Level3"/>
      </w:pPr>
      <w:r w:rsidRPr="00404797">
        <w:t xml:space="preserve">Establish preventative measures or remedial actions; </w:t>
      </w:r>
    </w:p>
    <w:p w14:paraId="2D2472E9" w14:textId="23C20791" w:rsidR="00404797" w:rsidRPr="00404797" w:rsidRDefault="00404797" w:rsidP="00393349">
      <w:pPr>
        <w:pStyle w:val="Level3"/>
      </w:pPr>
      <w:r w:rsidRPr="00404797">
        <w:t xml:space="preserve">Recommend improvements to policies and processes; </w:t>
      </w:r>
    </w:p>
    <w:p w14:paraId="6A5918FA" w14:textId="213C9E62" w:rsidR="00404797" w:rsidRPr="00404797" w:rsidRDefault="00404797" w:rsidP="00393349">
      <w:pPr>
        <w:pStyle w:val="Level3"/>
      </w:pPr>
      <w:r w:rsidRPr="00404797">
        <w:t xml:space="preserve">Document lessons learned for long-term improvement. </w:t>
      </w:r>
    </w:p>
    <w:p w14:paraId="26BEE19D" w14:textId="10284772" w:rsidR="00404797" w:rsidRPr="00404797" w:rsidRDefault="00404797" w:rsidP="00393349">
      <w:pPr>
        <w:pStyle w:val="Level1"/>
      </w:pPr>
      <w:r w:rsidRPr="00404797">
        <w:t xml:space="preserve">Training and </w:t>
      </w:r>
      <w:r w:rsidR="006221C2">
        <w:t>a</w:t>
      </w:r>
      <w:r w:rsidRPr="00404797">
        <w:t>wareness</w:t>
      </w:r>
    </w:p>
    <w:p w14:paraId="03E219FB" w14:textId="0A383E7B" w:rsidR="00404797" w:rsidRPr="00404797" w:rsidRDefault="00404797" w:rsidP="00393349">
      <w:pPr>
        <w:pStyle w:val="Level2"/>
      </w:pPr>
      <w:r w:rsidRPr="00404797">
        <w:t>All staff</w:t>
      </w:r>
      <w:r w:rsidR="006221C2">
        <w:t xml:space="preserve"> </w:t>
      </w:r>
      <w:r w:rsidRPr="00404797">
        <w:t xml:space="preserve">will receive ongoing data protection training, including but not limited to: </w:t>
      </w:r>
    </w:p>
    <w:p w14:paraId="140B72C6" w14:textId="19AF625F" w:rsidR="00404797" w:rsidRDefault="00404797" w:rsidP="00393349">
      <w:pPr>
        <w:pStyle w:val="Level3"/>
      </w:pPr>
      <w:r w:rsidRPr="00404797">
        <w:t xml:space="preserve">Recognising data protection complaints versus exercising data subject rights; </w:t>
      </w:r>
    </w:p>
    <w:p w14:paraId="1A40DB91" w14:textId="2AC19863" w:rsidR="004C7752" w:rsidRDefault="004C7752" w:rsidP="00393349">
      <w:pPr>
        <w:pStyle w:val="Level3"/>
      </w:pPr>
      <w:r>
        <w:t>Understanding who to refer data protection complaints to.</w:t>
      </w:r>
    </w:p>
    <w:p w14:paraId="163EDF70" w14:textId="389E9EA1" w:rsidR="00404797" w:rsidRPr="00404797" w:rsidRDefault="004C7752" w:rsidP="002A7429">
      <w:pPr>
        <w:pStyle w:val="Level2"/>
      </w:pPr>
      <w:r>
        <w:t>Staff who handle complaints will also receive ongoing training on</w:t>
      </w:r>
      <w:r w:rsidR="00FD2616">
        <w:t xml:space="preserve"> h</w:t>
      </w:r>
      <w:r w:rsidR="00404797" w:rsidRPr="00404797">
        <w:t>andling complaints appropriately</w:t>
      </w:r>
      <w:r w:rsidR="001673DF">
        <w:t xml:space="preserve"> in accordance with this procedure</w:t>
      </w:r>
      <w:r w:rsidR="00FD2616">
        <w:t>.</w:t>
      </w:r>
    </w:p>
    <w:p w14:paraId="61B15D3B" w14:textId="4956C42C" w:rsidR="009E58DC" w:rsidRPr="001A0FC7" w:rsidRDefault="00404797" w:rsidP="00393349">
      <w:pPr>
        <w:pStyle w:val="Level2"/>
        <w:rPr>
          <w:color w:val="3B2B57" w:themeColor="accent1"/>
        </w:rPr>
      </w:pPr>
      <w:r w:rsidRPr="00404797">
        <w:t xml:space="preserve">Training will be conducted annually and updated to reflect changes in </w:t>
      </w:r>
      <w:r w:rsidR="001673DF">
        <w:t>legislative</w:t>
      </w:r>
      <w:r w:rsidRPr="00404797">
        <w:t xml:space="preserve"> obligations</w:t>
      </w:r>
      <w:r w:rsidR="00D6666E">
        <w:t xml:space="preserve"> and </w:t>
      </w:r>
      <w:r w:rsidR="001673DF">
        <w:t xml:space="preserve">regulatory </w:t>
      </w:r>
      <w:r w:rsidR="00D6666E">
        <w:t>guidance.</w:t>
      </w:r>
    </w:p>
    <w:p w14:paraId="007061E7" w14:textId="77777777" w:rsidR="001A0FC7" w:rsidRDefault="001A0FC7" w:rsidP="005B4FC6">
      <w:pPr>
        <w:pStyle w:val="Level3"/>
        <w:numPr>
          <w:ilvl w:val="0"/>
          <w:numId w:val="0"/>
        </w:numPr>
        <w:ind w:left="1418"/>
      </w:pPr>
    </w:p>
    <w:p w14:paraId="10DC9F54" w14:textId="77777777" w:rsidR="00ED740F" w:rsidRDefault="00ED740F" w:rsidP="005B4FC6">
      <w:pPr>
        <w:pStyle w:val="Level3"/>
        <w:numPr>
          <w:ilvl w:val="0"/>
          <w:numId w:val="0"/>
        </w:numPr>
        <w:ind w:left="1418"/>
      </w:pPr>
    </w:p>
    <w:p w14:paraId="6C5297A4" w14:textId="77777777" w:rsidR="00B608B7" w:rsidRPr="00ED740F" w:rsidRDefault="00B608B7" w:rsidP="00393349">
      <w:pPr>
        <w:pStyle w:val="BodyText"/>
      </w:pPr>
      <w:r w:rsidRPr="00ED740F">
        <w:t xml:space="preserve">Version control </w:t>
      </w:r>
    </w:p>
    <w:tbl>
      <w:tblPr>
        <w:tblStyle w:val="ListTable3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788"/>
        <w:gridCol w:w="1796"/>
        <w:gridCol w:w="1795"/>
        <w:gridCol w:w="1815"/>
        <w:gridCol w:w="1822"/>
      </w:tblGrid>
      <w:tr w:rsidR="00B608B7" w:rsidRPr="00B608B7" w14:paraId="16A2A43D" w14:textId="77777777" w:rsidTr="005701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  <w:shd w:val="clear" w:color="auto" w:fill="006670" w:themeFill="text2"/>
          </w:tcPr>
          <w:p w14:paraId="37906E68" w14:textId="77777777" w:rsidR="00B608B7" w:rsidRPr="0067107A" w:rsidRDefault="00B608B7" w:rsidP="00393349">
            <w:pPr>
              <w:pStyle w:val="BodyText"/>
            </w:pPr>
            <w:r w:rsidRPr="0067107A">
              <w:t>Policy Version</w:t>
            </w:r>
          </w:p>
        </w:tc>
        <w:tc>
          <w:tcPr>
            <w:tcW w:w="1951" w:type="dxa"/>
            <w:shd w:val="clear" w:color="auto" w:fill="006670" w:themeFill="text2"/>
          </w:tcPr>
          <w:p w14:paraId="3AE86120" w14:textId="77777777" w:rsidR="00B608B7" w:rsidRPr="0067107A" w:rsidRDefault="00B608B7" w:rsidP="00393349">
            <w:pPr>
              <w:pStyle w:val="BodyText"/>
            </w:pPr>
            <w:r w:rsidRPr="0067107A">
              <w:t>Last updated</w:t>
            </w:r>
          </w:p>
        </w:tc>
        <w:tc>
          <w:tcPr>
            <w:tcW w:w="1952" w:type="dxa"/>
            <w:shd w:val="clear" w:color="auto" w:fill="006670" w:themeFill="text2"/>
          </w:tcPr>
          <w:p w14:paraId="7FE2DE31" w14:textId="77777777" w:rsidR="00B608B7" w:rsidRPr="0067107A" w:rsidRDefault="00B608B7" w:rsidP="00393349">
            <w:pPr>
              <w:pStyle w:val="BodyText"/>
            </w:pPr>
            <w:r w:rsidRPr="0067107A">
              <w:t>Details of updates</w:t>
            </w:r>
          </w:p>
        </w:tc>
        <w:tc>
          <w:tcPr>
            <w:tcW w:w="1952" w:type="dxa"/>
            <w:shd w:val="clear" w:color="auto" w:fill="006670" w:themeFill="text2"/>
          </w:tcPr>
          <w:p w14:paraId="3D72E846" w14:textId="77777777" w:rsidR="00B608B7" w:rsidRPr="0067107A" w:rsidRDefault="00B608B7" w:rsidP="00393349">
            <w:pPr>
              <w:pStyle w:val="BodyText"/>
            </w:pPr>
            <w:r w:rsidRPr="0067107A">
              <w:t>Updated by</w:t>
            </w:r>
          </w:p>
        </w:tc>
        <w:tc>
          <w:tcPr>
            <w:tcW w:w="1952" w:type="dxa"/>
            <w:shd w:val="clear" w:color="auto" w:fill="006670" w:themeFill="text2"/>
          </w:tcPr>
          <w:p w14:paraId="7C45A39C" w14:textId="77777777" w:rsidR="00B608B7" w:rsidRPr="0067107A" w:rsidRDefault="00B608B7" w:rsidP="00393349">
            <w:pPr>
              <w:pStyle w:val="BodyText"/>
            </w:pPr>
            <w:r w:rsidRPr="0067107A">
              <w:t>Approved by</w:t>
            </w:r>
          </w:p>
        </w:tc>
      </w:tr>
      <w:tr w:rsidR="00B608B7" w:rsidRPr="00B608B7" w14:paraId="3F725703" w14:textId="77777777" w:rsidTr="00B6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1" w:type="dxa"/>
          </w:tcPr>
          <w:p w14:paraId="788388B4" w14:textId="50337986" w:rsidR="00B608B7" w:rsidRPr="00B608B7" w:rsidRDefault="00401021" w:rsidP="00393349">
            <w:pPr>
              <w:pStyle w:val="BodyText"/>
            </w:pPr>
            <w:r>
              <w:t>V1</w:t>
            </w:r>
          </w:p>
        </w:tc>
        <w:tc>
          <w:tcPr>
            <w:tcW w:w="1951" w:type="dxa"/>
          </w:tcPr>
          <w:p w14:paraId="69206BB5" w14:textId="4CA440C6" w:rsidR="00B608B7" w:rsidRPr="00B608B7" w:rsidRDefault="00F4247A" w:rsidP="00393349">
            <w:pPr>
              <w:pStyle w:val="BodyText"/>
            </w:pPr>
            <w:r>
              <w:t>19</w:t>
            </w:r>
            <w:r w:rsidR="00401021">
              <w:t xml:space="preserve"> March 2026</w:t>
            </w:r>
          </w:p>
        </w:tc>
        <w:tc>
          <w:tcPr>
            <w:tcW w:w="1952" w:type="dxa"/>
          </w:tcPr>
          <w:p w14:paraId="1BD0E496" w14:textId="77777777" w:rsidR="00B608B7" w:rsidRPr="00B608B7" w:rsidRDefault="00B608B7" w:rsidP="00393349">
            <w:pPr>
              <w:pStyle w:val="BodyText"/>
            </w:pPr>
            <w:r w:rsidRPr="00B608B7">
              <w:t>Creation</w:t>
            </w:r>
          </w:p>
        </w:tc>
        <w:tc>
          <w:tcPr>
            <w:tcW w:w="1952" w:type="dxa"/>
          </w:tcPr>
          <w:p w14:paraId="37DDFC33" w14:textId="77777777" w:rsidR="00B608B7" w:rsidRPr="00B608B7" w:rsidRDefault="00B608B7" w:rsidP="00393349">
            <w:pPr>
              <w:pStyle w:val="BodyText"/>
            </w:pPr>
            <w:r w:rsidRPr="00B608B7">
              <w:t>HelloDPO</w:t>
            </w:r>
          </w:p>
        </w:tc>
        <w:tc>
          <w:tcPr>
            <w:tcW w:w="1952" w:type="dxa"/>
          </w:tcPr>
          <w:p w14:paraId="5A2102B9" w14:textId="77777777" w:rsidR="00B608B7" w:rsidRPr="00B608B7" w:rsidRDefault="00B608B7" w:rsidP="00393349">
            <w:pPr>
              <w:pStyle w:val="BodyText"/>
            </w:pPr>
          </w:p>
        </w:tc>
      </w:tr>
      <w:tr w:rsidR="00B608B7" w:rsidRPr="00B608B7" w14:paraId="459A22F6" w14:textId="77777777" w:rsidTr="00B608B7">
        <w:tc>
          <w:tcPr>
            <w:tcW w:w="1951" w:type="dxa"/>
          </w:tcPr>
          <w:p w14:paraId="2080E5D5" w14:textId="77777777" w:rsidR="00B608B7" w:rsidRPr="00B608B7" w:rsidRDefault="00B608B7" w:rsidP="00393349">
            <w:pPr>
              <w:pStyle w:val="BodyText"/>
            </w:pPr>
          </w:p>
        </w:tc>
        <w:tc>
          <w:tcPr>
            <w:tcW w:w="1951" w:type="dxa"/>
          </w:tcPr>
          <w:p w14:paraId="0BFDEAC2" w14:textId="77777777" w:rsidR="00B608B7" w:rsidRPr="00B608B7" w:rsidRDefault="00B608B7" w:rsidP="00393349">
            <w:pPr>
              <w:pStyle w:val="BodyText"/>
            </w:pPr>
          </w:p>
        </w:tc>
        <w:tc>
          <w:tcPr>
            <w:tcW w:w="1952" w:type="dxa"/>
          </w:tcPr>
          <w:p w14:paraId="2723C7CE" w14:textId="77777777" w:rsidR="00B608B7" w:rsidRPr="00B608B7" w:rsidRDefault="00B608B7" w:rsidP="00393349">
            <w:pPr>
              <w:pStyle w:val="BodyText"/>
            </w:pPr>
          </w:p>
        </w:tc>
        <w:tc>
          <w:tcPr>
            <w:tcW w:w="1952" w:type="dxa"/>
          </w:tcPr>
          <w:p w14:paraId="22B4ED93" w14:textId="77777777" w:rsidR="00B608B7" w:rsidRPr="00B608B7" w:rsidRDefault="00B608B7" w:rsidP="00393349">
            <w:pPr>
              <w:pStyle w:val="BodyText"/>
            </w:pPr>
          </w:p>
        </w:tc>
        <w:tc>
          <w:tcPr>
            <w:tcW w:w="1952" w:type="dxa"/>
          </w:tcPr>
          <w:p w14:paraId="120ADBAC" w14:textId="77777777" w:rsidR="00B608B7" w:rsidRPr="00B608B7" w:rsidRDefault="00B608B7" w:rsidP="00393349">
            <w:pPr>
              <w:pStyle w:val="BodyText"/>
            </w:pPr>
          </w:p>
        </w:tc>
      </w:tr>
    </w:tbl>
    <w:p w14:paraId="453C0A2A" w14:textId="77777777" w:rsidR="00B608B7" w:rsidRDefault="00B608B7" w:rsidP="00393349">
      <w:pPr>
        <w:pStyle w:val="BodyText"/>
      </w:pPr>
    </w:p>
    <w:p w14:paraId="6691E38F" w14:textId="77777777" w:rsidR="00ED740F" w:rsidRDefault="00ED740F" w:rsidP="00393349">
      <w:pPr>
        <w:pStyle w:val="BodyText"/>
      </w:pPr>
    </w:p>
    <w:p w14:paraId="2A36926F" w14:textId="77777777" w:rsidR="00ED740F" w:rsidRPr="00B608B7" w:rsidRDefault="00ED740F" w:rsidP="00393349">
      <w:pPr>
        <w:pStyle w:val="BodyText"/>
      </w:pPr>
    </w:p>
    <w:sectPr w:rsidR="00ED740F" w:rsidRPr="00B608B7" w:rsidSect="005D79B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851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an Pemberton" w:date="2026-03-17T11:29:00Z" w:initials="IP">
    <w:p w14:paraId="0BB88871" w14:textId="77777777" w:rsidR="00F4247A" w:rsidRDefault="00FD6A54" w:rsidP="00F4247A">
      <w:pPr>
        <w:pStyle w:val="CommentText"/>
      </w:pPr>
      <w:r>
        <w:rPr>
          <w:rStyle w:val="CommentReference"/>
        </w:rPr>
        <w:annotationRef/>
      </w:r>
      <w:r w:rsidR="00F4247A">
        <w:t>Please add a link to your external complaints procedure here or detail where this can be found.</w:t>
      </w:r>
    </w:p>
  </w:comment>
  <w:comment w:id="3" w:author="Ian Pemberton" w:date="2026-03-17T11:54:00Z" w:initials="IP">
    <w:p w14:paraId="7039815B" w14:textId="11FE5D1B" w:rsidR="00401021" w:rsidRDefault="00401021" w:rsidP="00401021">
      <w:pPr>
        <w:pStyle w:val="CommentText"/>
      </w:pPr>
      <w:r>
        <w:rPr>
          <w:rStyle w:val="CommentReference"/>
        </w:rPr>
        <w:annotationRef/>
      </w:r>
      <w:r>
        <w:t xml:space="preserve">We recommend complaints should be review every quarter. Please can you confirm you are happy with this approach. </w:t>
      </w:r>
    </w:p>
  </w:comment>
  <w:comment w:id="4" w:author="Ian Pemberton" w:date="2026-03-17T11:55:00Z" w:initials="IP">
    <w:p w14:paraId="507741A7" w14:textId="77777777" w:rsidR="00401021" w:rsidRDefault="00401021" w:rsidP="00401021">
      <w:pPr>
        <w:pStyle w:val="CommentText"/>
      </w:pPr>
      <w:r>
        <w:rPr>
          <w:rStyle w:val="CommentReference"/>
        </w:rPr>
        <w:annotationRef/>
      </w:r>
      <w:r>
        <w:t xml:space="preserve">Please can you confirm who internally manages complaints.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BB88871" w15:done="0"/>
  <w15:commentEx w15:paraId="7039815B" w15:done="0"/>
  <w15:commentEx w15:paraId="507741A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256855" w16cex:dateUtc="2026-03-17T11:29:00Z"/>
  <w16cex:commentExtensible w16cex:durableId="449DC93A" w16cex:dateUtc="2026-03-17T11:54:00Z"/>
  <w16cex:commentExtensible w16cex:durableId="10D385F0" w16cex:dateUtc="2026-03-17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B88871" w16cid:durableId="2B256855"/>
  <w16cid:commentId w16cid:paraId="7039815B" w16cid:durableId="449DC93A"/>
  <w16cid:commentId w16cid:paraId="507741A7" w16cid:durableId="10D385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BE5E" w14:textId="77777777" w:rsidR="00571AB2" w:rsidRDefault="00571AB2" w:rsidP="007A654C">
      <w:pPr>
        <w:spacing w:after="0" w:line="240" w:lineRule="auto"/>
      </w:pPr>
      <w:r>
        <w:separator/>
      </w:r>
    </w:p>
  </w:endnote>
  <w:endnote w:type="continuationSeparator" w:id="0">
    <w:p w14:paraId="01947D6B" w14:textId="77777777" w:rsidR="00571AB2" w:rsidRDefault="00571AB2" w:rsidP="007A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1EDE" w14:textId="77777777" w:rsidR="00854AFC" w:rsidRDefault="005B6011" w:rsidP="00E0232E">
    <w:pPr>
      <w:pStyle w:val="Footer"/>
      <w:jc w:val="right"/>
      <w:rPr>
        <w:noProof/>
        <w:sz w:val="14"/>
        <w:szCs w:val="14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6250B7F7" wp14:editId="4DAE70EC">
          <wp:simplePos x="0" y="0"/>
          <wp:positionH relativeFrom="column">
            <wp:posOffset>-903605</wp:posOffset>
          </wp:positionH>
          <wp:positionV relativeFrom="paragraph">
            <wp:posOffset>-3199765</wp:posOffset>
          </wp:positionV>
          <wp:extent cx="7559675" cy="3662680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662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24E9">
      <w:rPr>
        <w:noProof/>
        <w:sz w:val="14"/>
        <w:szCs w:val="14"/>
      </w:rPr>
      <w:t xml:space="preserve"> </w:t>
    </w:r>
  </w:p>
  <w:p w14:paraId="4618005E" w14:textId="77777777" w:rsidR="00654E93" w:rsidRDefault="00654E93" w:rsidP="00EB24E9">
    <w:pPr>
      <w:pStyle w:val="Footer"/>
      <w:tabs>
        <w:tab w:val="clear" w:pos="4513"/>
        <w:tab w:val="clear" w:pos="9026"/>
        <w:tab w:val="right" w:pos="9639"/>
      </w:tabs>
      <w:rPr>
        <w:sz w:val="16"/>
        <w:szCs w:val="16"/>
      </w:rPr>
    </w:pPr>
  </w:p>
  <w:p w14:paraId="21D2E832" w14:textId="6D2329D0" w:rsidR="00BB685F" w:rsidRDefault="00BB685F" w:rsidP="00EB24E9">
    <w:pPr>
      <w:pStyle w:val="Footer"/>
      <w:tabs>
        <w:tab w:val="clear" w:pos="4513"/>
        <w:tab w:val="clear" w:pos="9026"/>
        <w:tab w:val="right" w:pos="9639"/>
      </w:tabs>
      <w:rPr>
        <w:noProof/>
        <w:sz w:val="14"/>
        <w:szCs w:val="14"/>
      </w:rPr>
    </w:pPr>
    <w:r w:rsidRPr="00BC21EF">
      <w:rPr>
        <w:sz w:val="16"/>
        <w:szCs w:val="16"/>
      </w:rPr>
      <w:fldChar w:fldCharType="begin"/>
    </w:r>
    <w:r w:rsidRPr="00BC21EF">
      <w:rPr>
        <w:sz w:val="16"/>
        <w:szCs w:val="16"/>
      </w:rPr>
      <w:instrText xml:space="preserve"> DOCPROPERTY iManageFooter \* MERGEFORMAT </w:instrText>
    </w:r>
    <w:r w:rsidRPr="00BC21EF">
      <w:rPr>
        <w:sz w:val="16"/>
        <w:szCs w:val="16"/>
      </w:rPr>
      <w:fldChar w:fldCharType="separate"/>
    </w:r>
    <w:r w:rsidR="003D4D5B">
      <w:rPr>
        <w:sz w:val="16"/>
        <w:szCs w:val="16"/>
      </w:rPr>
      <w:t>#432243v4 - 004. Data Protection Complaints Procedure - Internal - UK GDPR - last updated 3 March 2026 docx</w:t>
    </w:r>
    <w:r w:rsidRPr="00BC21EF">
      <w:rPr>
        <w:sz w:val="16"/>
        <w:szCs w:val="16"/>
      </w:rPr>
      <w:fldChar w:fldCharType="end"/>
    </w:r>
    <w:r w:rsidR="00EB24E9" w:rsidRPr="00EB24E9">
      <w:rPr>
        <w:sz w:val="14"/>
        <w:szCs w:val="14"/>
      </w:rPr>
      <w:t xml:space="preserve"> </w:t>
    </w:r>
    <w:r w:rsidR="00EB24E9">
      <w:rPr>
        <w:sz w:val="14"/>
        <w:szCs w:val="14"/>
      </w:rPr>
      <w:tab/>
    </w:r>
    <w:r w:rsidR="00EB24E9" w:rsidRPr="00E0232E">
      <w:rPr>
        <w:sz w:val="14"/>
        <w:szCs w:val="14"/>
      </w:rPr>
      <w:t xml:space="preserve">Page </w:t>
    </w:r>
    <w:r w:rsidR="00EB24E9" w:rsidRPr="00E0232E">
      <w:rPr>
        <w:sz w:val="14"/>
        <w:szCs w:val="14"/>
      </w:rPr>
      <w:fldChar w:fldCharType="begin"/>
    </w:r>
    <w:r w:rsidR="00EB24E9" w:rsidRPr="00E0232E">
      <w:rPr>
        <w:sz w:val="14"/>
        <w:szCs w:val="14"/>
      </w:rPr>
      <w:instrText xml:space="preserve"> PAGE   \* MERGEFORMAT </w:instrText>
    </w:r>
    <w:r w:rsidR="00EB24E9" w:rsidRPr="00E0232E">
      <w:rPr>
        <w:sz w:val="14"/>
        <w:szCs w:val="14"/>
      </w:rPr>
      <w:fldChar w:fldCharType="separate"/>
    </w:r>
    <w:r w:rsidR="00EB24E9">
      <w:rPr>
        <w:sz w:val="14"/>
        <w:szCs w:val="14"/>
      </w:rPr>
      <w:t>2</w:t>
    </w:r>
    <w:r w:rsidR="00EB24E9" w:rsidRPr="00E0232E">
      <w:rPr>
        <w:noProof/>
        <w:sz w:val="14"/>
        <w:szCs w:val="14"/>
      </w:rPr>
      <w:fldChar w:fldCharType="end"/>
    </w:r>
    <w:r w:rsidR="00EB24E9" w:rsidRPr="00E0232E">
      <w:rPr>
        <w:noProof/>
        <w:sz w:val="14"/>
        <w:szCs w:val="14"/>
      </w:rPr>
      <w:t xml:space="preserve"> of </w:t>
    </w:r>
    <w:r w:rsidR="00EB24E9" w:rsidRPr="00E0232E">
      <w:rPr>
        <w:noProof/>
        <w:sz w:val="14"/>
        <w:szCs w:val="14"/>
      </w:rPr>
      <w:fldChar w:fldCharType="begin"/>
    </w:r>
    <w:r w:rsidR="00EB24E9" w:rsidRPr="00E0232E">
      <w:rPr>
        <w:noProof/>
        <w:sz w:val="14"/>
        <w:szCs w:val="14"/>
      </w:rPr>
      <w:instrText xml:space="preserve"> NUMPAGES  \# "0" \* Arabic  \* MERGEFORMAT </w:instrText>
    </w:r>
    <w:r w:rsidR="00EB24E9" w:rsidRPr="00E0232E">
      <w:rPr>
        <w:noProof/>
        <w:sz w:val="14"/>
        <w:szCs w:val="14"/>
      </w:rPr>
      <w:fldChar w:fldCharType="separate"/>
    </w:r>
    <w:r w:rsidR="00EB24E9">
      <w:rPr>
        <w:noProof/>
        <w:sz w:val="14"/>
        <w:szCs w:val="14"/>
      </w:rPr>
      <w:t>4</w:t>
    </w:r>
    <w:r w:rsidR="00EB24E9" w:rsidRPr="00E0232E">
      <w:rPr>
        <w:noProof/>
        <w:sz w:val="14"/>
        <w:szCs w:val="14"/>
      </w:rPr>
      <w:fldChar w:fldCharType="end"/>
    </w:r>
  </w:p>
  <w:p w14:paraId="2E8EAB55" w14:textId="5FD0C5ED" w:rsidR="00293BD8" w:rsidRPr="008C2F6F" w:rsidRDefault="00293BD8" w:rsidP="00293BD8">
    <w:pPr>
      <w:pStyle w:val="Footer"/>
      <w:tabs>
        <w:tab w:val="clear" w:pos="4513"/>
      </w:tabs>
      <w:rPr>
        <w:sz w:val="16"/>
        <w:szCs w:val="16"/>
      </w:rPr>
    </w:pPr>
  </w:p>
  <w:p w14:paraId="4D9D81F0" w14:textId="77777777" w:rsidR="00293BD8" w:rsidRPr="00E0232E" w:rsidRDefault="00293BD8" w:rsidP="00EB24E9">
    <w:pPr>
      <w:pStyle w:val="Footer"/>
      <w:tabs>
        <w:tab w:val="clear" w:pos="4513"/>
        <w:tab w:val="clear" w:pos="9026"/>
        <w:tab w:val="right" w:pos="9639"/>
      </w:tabs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88E0" w14:textId="77777777" w:rsidR="00A76617" w:rsidRDefault="00A76617" w:rsidP="00EB24E9">
    <w:pPr>
      <w:pStyle w:val="Footer"/>
      <w:tabs>
        <w:tab w:val="clear" w:pos="4513"/>
        <w:tab w:val="clear" w:pos="9026"/>
        <w:tab w:val="right" w:pos="9639"/>
      </w:tabs>
      <w:rPr>
        <w:sz w:val="14"/>
        <w:szCs w:val="14"/>
      </w:rPr>
    </w:pPr>
  </w:p>
  <w:p w14:paraId="0952A685" w14:textId="67B878EA" w:rsidR="001E78B7" w:rsidRDefault="005B6011" w:rsidP="00EB24E9">
    <w:pPr>
      <w:pStyle w:val="Footer"/>
      <w:tabs>
        <w:tab w:val="clear" w:pos="4513"/>
        <w:tab w:val="clear" w:pos="9026"/>
        <w:tab w:val="right" w:pos="9639"/>
      </w:tabs>
      <w:rPr>
        <w:sz w:val="14"/>
        <w:szCs w:val="14"/>
      </w:rPr>
    </w:pPr>
    <w:r w:rsidRPr="00A91020">
      <w:rPr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72C0630A" wp14:editId="59A47CFA">
          <wp:simplePos x="0" y="0"/>
          <wp:positionH relativeFrom="column">
            <wp:posOffset>-899795</wp:posOffset>
          </wp:positionH>
          <wp:positionV relativeFrom="paragraph">
            <wp:posOffset>-3200400</wp:posOffset>
          </wp:positionV>
          <wp:extent cx="7559675" cy="366268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662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6D1E">
      <w:rPr>
        <w:sz w:val="14"/>
        <w:szCs w:val="14"/>
      </w:rPr>
      <w:fldChar w:fldCharType="begin"/>
    </w:r>
    <w:r w:rsidR="00DC6D1E">
      <w:rPr>
        <w:sz w:val="14"/>
        <w:szCs w:val="14"/>
      </w:rPr>
      <w:instrText xml:space="preserve"> DOCPROPERTY iManageFooter \* MERGEFORMAT </w:instrText>
    </w:r>
    <w:r w:rsidR="00DC6D1E">
      <w:rPr>
        <w:sz w:val="14"/>
        <w:szCs w:val="14"/>
      </w:rPr>
      <w:fldChar w:fldCharType="separate"/>
    </w:r>
    <w:r w:rsidR="003D4D5B">
      <w:rPr>
        <w:sz w:val="14"/>
        <w:szCs w:val="14"/>
      </w:rPr>
      <w:t>#</w:t>
    </w:r>
    <w:r w:rsidR="003D4D5B" w:rsidRPr="003D4D5B">
      <w:rPr>
        <w:sz w:val="16"/>
        <w:szCs w:val="16"/>
      </w:rPr>
      <w:t>432243v4</w:t>
    </w:r>
    <w:r w:rsidR="003D4D5B">
      <w:rPr>
        <w:sz w:val="14"/>
        <w:szCs w:val="14"/>
      </w:rPr>
      <w:t xml:space="preserve"> - 004. Data Protection Complaints Procedure - Internal - UK GDPR - last updated 3 March 2026 docx</w:t>
    </w:r>
    <w:r w:rsidR="00DC6D1E">
      <w:rPr>
        <w:sz w:val="14"/>
        <w:szCs w:val="14"/>
      </w:rPr>
      <w:fldChar w:fldCharType="end"/>
    </w:r>
  </w:p>
  <w:p w14:paraId="06BACB51" w14:textId="200A9D0E" w:rsidR="001E78B7" w:rsidRPr="001E78B7" w:rsidRDefault="001E78B7" w:rsidP="001E78B7">
    <w:pPr>
      <w:tabs>
        <w:tab w:val="center" w:pos="4680"/>
        <w:tab w:val="right" w:pos="9360"/>
      </w:tabs>
      <w:spacing w:before="120" w:after="0" w:line="240" w:lineRule="auto"/>
      <w:rPr>
        <w:rFonts w:ascii="Arial" w:eastAsia="Times New Roman" w:hAnsi="Arial" w:cs="Times New Roman"/>
        <w:color w:val="000000"/>
        <w:sz w:val="16"/>
        <w:szCs w:val="24"/>
        <w:lang w:eastAsia="en-GB"/>
      </w:rPr>
    </w:pPr>
    <w:r w:rsidRPr="001E78B7">
      <w:rPr>
        <w:rFonts w:ascii="Arial" w:eastAsia="Times New Roman" w:hAnsi="Arial" w:cs="Times New Roman"/>
        <w:color w:val="000000"/>
        <w:sz w:val="16"/>
        <w:szCs w:val="24"/>
        <w:lang w:eastAsia="en-GB"/>
      </w:rPr>
      <w:t>© HelloDPO Law Ltd 202</w:t>
    </w:r>
    <w:r>
      <w:rPr>
        <w:rFonts w:ascii="Arial" w:eastAsia="Times New Roman" w:hAnsi="Arial" w:cs="Times New Roman"/>
        <w:color w:val="000000"/>
        <w:sz w:val="16"/>
        <w:szCs w:val="24"/>
        <w:lang w:eastAsia="en-GB"/>
      </w:rPr>
      <w:t>6</w:t>
    </w:r>
  </w:p>
  <w:p w14:paraId="074CBFF6" w14:textId="079553C1" w:rsidR="00BB685F" w:rsidRPr="00E0232E" w:rsidRDefault="00EB24E9" w:rsidP="00EB24E9">
    <w:pPr>
      <w:pStyle w:val="Footer"/>
      <w:tabs>
        <w:tab w:val="clear" w:pos="4513"/>
        <w:tab w:val="clear" w:pos="9026"/>
        <w:tab w:val="right" w:pos="9639"/>
      </w:tabs>
      <w:rPr>
        <w:sz w:val="14"/>
        <w:szCs w:val="14"/>
      </w:rPr>
    </w:pPr>
    <w:r>
      <w:rPr>
        <w:sz w:val="14"/>
        <w:szCs w:val="14"/>
      </w:rPr>
      <w:tab/>
    </w:r>
    <w:r w:rsidRPr="00E0232E">
      <w:rPr>
        <w:sz w:val="14"/>
        <w:szCs w:val="14"/>
      </w:rPr>
      <w:t xml:space="preserve">Page </w:t>
    </w:r>
    <w:r w:rsidRPr="00E0232E">
      <w:rPr>
        <w:sz w:val="14"/>
        <w:szCs w:val="14"/>
      </w:rPr>
      <w:fldChar w:fldCharType="begin"/>
    </w:r>
    <w:r w:rsidRPr="00E0232E">
      <w:rPr>
        <w:sz w:val="14"/>
        <w:szCs w:val="14"/>
      </w:rPr>
      <w:instrText xml:space="preserve"> PAGE   \* MERGEFORMAT </w:instrText>
    </w:r>
    <w:r w:rsidRPr="00E0232E">
      <w:rPr>
        <w:sz w:val="14"/>
        <w:szCs w:val="14"/>
      </w:rPr>
      <w:fldChar w:fldCharType="separate"/>
    </w:r>
    <w:r>
      <w:rPr>
        <w:sz w:val="14"/>
        <w:szCs w:val="14"/>
      </w:rPr>
      <w:t>2</w:t>
    </w:r>
    <w:r w:rsidRPr="00E0232E">
      <w:rPr>
        <w:noProof/>
        <w:sz w:val="14"/>
        <w:szCs w:val="14"/>
      </w:rPr>
      <w:fldChar w:fldCharType="end"/>
    </w:r>
    <w:r w:rsidRPr="00E0232E">
      <w:rPr>
        <w:noProof/>
        <w:sz w:val="14"/>
        <w:szCs w:val="14"/>
      </w:rPr>
      <w:t xml:space="preserve"> of </w:t>
    </w:r>
    <w:r w:rsidRPr="00E0232E">
      <w:rPr>
        <w:noProof/>
        <w:sz w:val="14"/>
        <w:szCs w:val="14"/>
      </w:rPr>
      <w:fldChar w:fldCharType="begin"/>
    </w:r>
    <w:r w:rsidRPr="00E0232E">
      <w:rPr>
        <w:noProof/>
        <w:sz w:val="14"/>
        <w:szCs w:val="14"/>
      </w:rPr>
      <w:instrText xml:space="preserve"> NUMPAGES  \# "0" \* Arabic  \* MERGEFORMAT </w:instrText>
    </w:r>
    <w:r w:rsidRPr="00E0232E">
      <w:rPr>
        <w:noProof/>
        <w:sz w:val="14"/>
        <w:szCs w:val="14"/>
      </w:rPr>
      <w:fldChar w:fldCharType="separate"/>
    </w:r>
    <w:r>
      <w:rPr>
        <w:noProof/>
        <w:sz w:val="14"/>
        <w:szCs w:val="14"/>
      </w:rPr>
      <w:t>4</w:t>
    </w:r>
    <w:r w:rsidRPr="00E0232E">
      <w:rPr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3D48" w14:textId="77777777" w:rsidR="00571AB2" w:rsidRDefault="00571AB2" w:rsidP="007A654C">
      <w:pPr>
        <w:spacing w:after="0" w:line="240" w:lineRule="auto"/>
      </w:pPr>
      <w:r>
        <w:separator/>
      </w:r>
    </w:p>
  </w:footnote>
  <w:footnote w:type="continuationSeparator" w:id="0">
    <w:p w14:paraId="35AD5F74" w14:textId="77777777" w:rsidR="00571AB2" w:rsidRDefault="00571AB2" w:rsidP="007A6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7A4E" w14:textId="77777777" w:rsidR="007A654C" w:rsidRDefault="00580D62" w:rsidP="00E0232E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68CF90" wp14:editId="01EFA9C6">
          <wp:simplePos x="0" y="0"/>
          <wp:positionH relativeFrom="column">
            <wp:posOffset>-2031888</wp:posOffset>
          </wp:positionH>
          <wp:positionV relativeFrom="paragraph">
            <wp:posOffset>4577715</wp:posOffset>
          </wp:positionV>
          <wp:extent cx="5982466" cy="7272000"/>
          <wp:effectExtent l="0" t="0" r="0" b="5715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2466" cy="72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BEE3" w14:textId="77777777" w:rsidR="00E0232E" w:rsidRDefault="00B32B84" w:rsidP="00E0232E">
    <w:pPr>
      <w:pStyle w:val="Header"/>
      <w:jc w:val="right"/>
    </w:pPr>
    <w:r>
      <w:rPr>
        <w:noProof/>
      </w:rPr>
      <w:drawing>
        <wp:inline distT="0" distB="0" distL="0" distR="0" wp14:anchorId="382EF7AF" wp14:editId="7CE0C844">
          <wp:extent cx="1148400" cy="234000"/>
          <wp:effectExtent l="0" t="0" r="0" b="0"/>
          <wp:docPr id="1977745016" name="Picture 1" descr="A group of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745016" name="Picture 1" descr="A group of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400" cy="23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232E">
      <w:rPr>
        <w:noProof/>
      </w:rPr>
      <w:drawing>
        <wp:anchor distT="0" distB="0" distL="114300" distR="114300" simplePos="0" relativeHeight="251664384" behindDoc="1" locked="0" layoutInCell="1" allowOverlap="1" wp14:anchorId="566FD4C9" wp14:editId="1B42F512">
          <wp:simplePos x="0" y="0"/>
          <wp:positionH relativeFrom="column">
            <wp:posOffset>-2030730</wp:posOffset>
          </wp:positionH>
          <wp:positionV relativeFrom="paragraph">
            <wp:posOffset>4576445</wp:posOffset>
          </wp:positionV>
          <wp:extent cx="5983200" cy="7272000"/>
          <wp:effectExtent l="0" t="0" r="0" b="5715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3200" cy="72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11BEE"/>
    <w:multiLevelType w:val="multilevel"/>
    <w:tmpl w:val="AB42AF82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006670" w:themeColor="text2"/>
        <w:sz w:val="20"/>
        <w:szCs w:val="20"/>
      </w:rPr>
    </w:lvl>
    <w:lvl w:ilvl="1">
      <w:start w:val="1"/>
      <w:numFmt w:val="decimal"/>
      <w:pStyle w:val="Level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pStyle w:val="Level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lowerLetter"/>
      <w:pStyle w:val="Level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pStyle w:val="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2506356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an Pemberton">
    <w15:presenceInfo w15:providerId="AD" w15:userId="S::ianpemberton@hellodpo.com::dc1fdf81-197f-4b2b-90a8-a6c61db754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97"/>
    <w:rsid w:val="00031201"/>
    <w:rsid w:val="00050F19"/>
    <w:rsid w:val="000632DE"/>
    <w:rsid w:val="00082D83"/>
    <w:rsid w:val="0009153B"/>
    <w:rsid w:val="000B727D"/>
    <w:rsid w:val="00104F40"/>
    <w:rsid w:val="00105AF5"/>
    <w:rsid w:val="00153BC8"/>
    <w:rsid w:val="001673DF"/>
    <w:rsid w:val="001A0FC7"/>
    <w:rsid w:val="001B2037"/>
    <w:rsid w:val="001C2DEB"/>
    <w:rsid w:val="001C5AAA"/>
    <w:rsid w:val="001D0410"/>
    <w:rsid w:val="001D07FA"/>
    <w:rsid w:val="001E12E6"/>
    <w:rsid w:val="001E78B7"/>
    <w:rsid w:val="001F7015"/>
    <w:rsid w:val="002121A3"/>
    <w:rsid w:val="00237DE1"/>
    <w:rsid w:val="00246855"/>
    <w:rsid w:val="002875E0"/>
    <w:rsid w:val="00293BD8"/>
    <w:rsid w:val="002A2F24"/>
    <w:rsid w:val="002A3A93"/>
    <w:rsid w:val="002A3B56"/>
    <w:rsid w:val="002A7429"/>
    <w:rsid w:val="002B0F81"/>
    <w:rsid w:val="002B3F9C"/>
    <w:rsid w:val="002C6D94"/>
    <w:rsid w:val="002E0C0C"/>
    <w:rsid w:val="002F1CD5"/>
    <w:rsid w:val="002F7959"/>
    <w:rsid w:val="0031113E"/>
    <w:rsid w:val="0031562B"/>
    <w:rsid w:val="00365D25"/>
    <w:rsid w:val="00373C1D"/>
    <w:rsid w:val="00391A17"/>
    <w:rsid w:val="003930FF"/>
    <w:rsid w:val="00393349"/>
    <w:rsid w:val="00394E53"/>
    <w:rsid w:val="00397914"/>
    <w:rsid w:val="003B26CB"/>
    <w:rsid w:val="003D4D5B"/>
    <w:rsid w:val="003F4180"/>
    <w:rsid w:val="00401021"/>
    <w:rsid w:val="00404797"/>
    <w:rsid w:val="00451232"/>
    <w:rsid w:val="00464517"/>
    <w:rsid w:val="00467CF4"/>
    <w:rsid w:val="004A6A88"/>
    <w:rsid w:val="004B0979"/>
    <w:rsid w:val="004B7C28"/>
    <w:rsid w:val="004C7752"/>
    <w:rsid w:val="004D440E"/>
    <w:rsid w:val="00560C43"/>
    <w:rsid w:val="00570120"/>
    <w:rsid w:val="00571AB2"/>
    <w:rsid w:val="00580D62"/>
    <w:rsid w:val="005B1732"/>
    <w:rsid w:val="005B4FC6"/>
    <w:rsid w:val="005B6011"/>
    <w:rsid w:val="005D79B9"/>
    <w:rsid w:val="006009B0"/>
    <w:rsid w:val="00606CB3"/>
    <w:rsid w:val="006221C2"/>
    <w:rsid w:val="00632EC7"/>
    <w:rsid w:val="00644EF9"/>
    <w:rsid w:val="00650C50"/>
    <w:rsid w:val="0065154F"/>
    <w:rsid w:val="00654E93"/>
    <w:rsid w:val="0067107A"/>
    <w:rsid w:val="00692CD0"/>
    <w:rsid w:val="00693A98"/>
    <w:rsid w:val="0069563F"/>
    <w:rsid w:val="0069693B"/>
    <w:rsid w:val="00697316"/>
    <w:rsid w:val="006D28F5"/>
    <w:rsid w:val="006D5EA2"/>
    <w:rsid w:val="006E0A56"/>
    <w:rsid w:val="00744FA9"/>
    <w:rsid w:val="00750653"/>
    <w:rsid w:val="0075128C"/>
    <w:rsid w:val="00753C53"/>
    <w:rsid w:val="00762124"/>
    <w:rsid w:val="00774E8D"/>
    <w:rsid w:val="007905FF"/>
    <w:rsid w:val="007979C8"/>
    <w:rsid w:val="007A654C"/>
    <w:rsid w:val="007B1BA6"/>
    <w:rsid w:val="007C0AF3"/>
    <w:rsid w:val="007D259F"/>
    <w:rsid w:val="007E2F58"/>
    <w:rsid w:val="008020C3"/>
    <w:rsid w:val="00854AFC"/>
    <w:rsid w:val="00860BFD"/>
    <w:rsid w:val="008623B0"/>
    <w:rsid w:val="0089796B"/>
    <w:rsid w:val="008A616C"/>
    <w:rsid w:val="008B1FBD"/>
    <w:rsid w:val="00932D1C"/>
    <w:rsid w:val="00934DFE"/>
    <w:rsid w:val="00935331"/>
    <w:rsid w:val="009528AA"/>
    <w:rsid w:val="00952FC4"/>
    <w:rsid w:val="0096192D"/>
    <w:rsid w:val="009664D9"/>
    <w:rsid w:val="009B6A3C"/>
    <w:rsid w:val="009D747F"/>
    <w:rsid w:val="009E58DC"/>
    <w:rsid w:val="00A00010"/>
    <w:rsid w:val="00A12F5B"/>
    <w:rsid w:val="00A433BF"/>
    <w:rsid w:val="00A52F18"/>
    <w:rsid w:val="00A56A98"/>
    <w:rsid w:val="00A61262"/>
    <w:rsid w:val="00A76617"/>
    <w:rsid w:val="00A86FCD"/>
    <w:rsid w:val="00A90B54"/>
    <w:rsid w:val="00A91020"/>
    <w:rsid w:val="00B052A6"/>
    <w:rsid w:val="00B32B84"/>
    <w:rsid w:val="00B509E4"/>
    <w:rsid w:val="00B55764"/>
    <w:rsid w:val="00B608B7"/>
    <w:rsid w:val="00BA4CD6"/>
    <w:rsid w:val="00BB558B"/>
    <w:rsid w:val="00BB685F"/>
    <w:rsid w:val="00BC21EF"/>
    <w:rsid w:val="00BC27D8"/>
    <w:rsid w:val="00BC4482"/>
    <w:rsid w:val="00C046BA"/>
    <w:rsid w:val="00C07C08"/>
    <w:rsid w:val="00C1647A"/>
    <w:rsid w:val="00C33ABA"/>
    <w:rsid w:val="00C6451B"/>
    <w:rsid w:val="00C65317"/>
    <w:rsid w:val="00C67448"/>
    <w:rsid w:val="00CA108C"/>
    <w:rsid w:val="00CA28F0"/>
    <w:rsid w:val="00CB7FE4"/>
    <w:rsid w:val="00CC21A0"/>
    <w:rsid w:val="00CE4FEB"/>
    <w:rsid w:val="00CF573B"/>
    <w:rsid w:val="00CF7F7B"/>
    <w:rsid w:val="00D06AB3"/>
    <w:rsid w:val="00D14C6B"/>
    <w:rsid w:val="00D54769"/>
    <w:rsid w:val="00D61A44"/>
    <w:rsid w:val="00D63A39"/>
    <w:rsid w:val="00D6666E"/>
    <w:rsid w:val="00D821D6"/>
    <w:rsid w:val="00DB41AD"/>
    <w:rsid w:val="00DC0B98"/>
    <w:rsid w:val="00DC6D1E"/>
    <w:rsid w:val="00DD120E"/>
    <w:rsid w:val="00DE3D35"/>
    <w:rsid w:val="00E0232E"/>
    <w:rsid w:val="00E17A27"/>
    <w:rsid w:val="00E41B0C"/>
    <w:rsid w:val="00E429AF"/>
    <w:rsid w:val="00E7138D"/>
    <w:rsid w:val="00EA715B"/>
    <w:rsid w:val="00EB24E9"/>
    <w:rsid w:val="00EC2D02"/>
    <w:rsid w:val="00ED740F"/>
    <w:rsid w:val="00F24675"/>
    <w:rsid w:val="00F35926"/>
    <w:rsid w:val="00F4247A"/>
    <w:rsid w:val="00FC316C"/>
    <w:rsid w:val="00FD2616"/>
    <w:rsid w:val="00FD6A54"/>
    <w:rsid w:val="00FE14E6"/>
    <w:rsid w:val="00FE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CA3CD"/>
  <w15:chartTrackingRefBased/>
  <w15:docId w15:val="{081DC196-9706-42A5-A813-9175CB10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97316"/>
  </w:style>
  <w:style w:type="paragraph" w:styleId="Heading1">
    <w:name w:val="heading 1"/>
    <w:basedOn w:val="Level1"/>
    <w:next w:val="Normal"/>
    <w:link w:val="Heading1Char"/>
    <w:autoRedefine/>
    <w:uiPriority w:val="9"/>
    <w:qFormat/>
    <w:rsid w:val="00237DE1"/>
    <w:pPr>
      <w:numPr>
        <w:numId w:val="0"/>
      </w:numPr>
      <w:spacing w:before="0"/>
      <w:jc w:val="center"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973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D152B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7316"/>
    <w:rPr>
      <w:rFonts w:asciiTheme="majorHAnsi" w:eastAsiaTheme="majorEastAsia" w:hAnsiTheme="majorHAnsi" w:cstheme="majorBidi"/>
      <w:color w:val="1D152B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93349"/>
    <w:pPr>
      <w:spacing w:after="0" w:line="360" w:lineRule="auto"/>
      <w:contextualSpacing/>
      <w:jc w:val="both"/>
    </w:pPr>
    <w:rPr>
      <w:rFonts w:cstheme="minorHAns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93349"/>
    <w:rPr>
      <w:rFonts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6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54C"/>
  </w:style>
  <w:style w:type="paragraph" w:styleId="Footer">
    <w:name w:val="footer"/>
    <w:basedOn w:val="Normal"/>
    <w:link w:val="FooterChar"/>
    <w:uiPriority w:val="99"/>
    <w:unhideWhenUsed/>
    <w:rsid w:val="007A6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54C"/>
  </w:style>
  <w:style w:type="paragraph" w:customStyle="1" w:styleId="Level1">
    <w:name w:val="Level 1"/>
    <w:basedOn w:val="BodyText"/>
    <w:autoRedefine/>
    <w:qFormat/>
    <w:rsid w:val="00404797"/>
    <w:pPr>
      <w:numPr>
        <w:numId w:val="1"/>
      </w:numPr>
      <w:spacing w:before="120"/>
      <w:ind w:left="567" w:hanging="567"/>
    </w:pPr>
    <w:rPr>
      <w:b/>
      <w:bCs/>
      <w:color w:val="006670" w:themeColor="text2"/>
      <w:szCs w:val="24"/>
    </w:rPr>
  </w:style>
  <w:style w:type="paragraph" w:customStyle="1" w:styleId="Level2">
    <w:name w:val="Level 2"/>
    <w:basedOn w:val="BodyText"/>
    <w:autoRedefine/>
    <w:qFormat/>
    <w:rsid w:val="00654E93"/>
    <w:pPr>
      <w:numPr>
        <w:ilvl w:val="1"/>
        <w:numId w:val="1"/>
      </w:numPr>
      <w:ind w:left="567" w:hanging="567"/>
    </w:pPr>
  </w:style>
  <w:style w:type="paragraph" w:customStyle="1" w:styleId="Level3">
    <w:name w:val="Level 3"/>
    <w:basedOn w:val="BodyText"/>
    <w:autoRedefine/>
    <w:qFormat/>
    <w:rsid w:val="00654E93"/>
    <w:pPr>
      <w:numPr>
        <w:ilvl w:val="2"/>
        <w:numId w:val="1"/>
      </w:numPr>
      <w:ind w:left="1418" w:hanging="851"/>
    </w:pPr>
  </w:style>
  <w:style w:type="paragraph" w:customStyle="1" w:styleId="Level4">
    <w:name w:val="Level 4"/>
    <w:basedOn w:val="BodyText"/>
    <w:link w:val="Level4Char"/>
    <w:autoRedefine/>
    <w:qFormat/>
    <w:rsid w:val="00654E93"/>
    <w:pPr>
      <w:numPr>
        <w:ilvl w:val="3"/>
        <w:numId w:val="1"/>
      </w:numPr>
      <w:ind w:left="1985" w:hanging="567"/>
    </w:pPr>
  </w:style>
  <w:style w:type="character" w:styleId="Strong">
    <w:name w:val="Strong"/>
    <w:basedOn w:val="DefaultParagraphFont"/>
    <w:uiPriority w:val="22"/>
    <w:rsid w:val="00394E53"/>
    <w:rPr>
      <w:b/>
      <w:bCs/>
    </w:rPr>
  </w:style>
  <w:style w:type="paragraph" w:styleId="Title">
    <w:name w:val="Title"/>
    <w:basedOn w:val="BodyText"/>
    <w:next w:val="Normal"/>
    <w:link w:val="TitleChar"/>
    <w:uiPriority w:val="10"/>
    <w:rsid w:val="00394E53"/>
    <w:pPr>
      <w:tabs>
        <w:tab w:val="left" w:pos="1418"/>
      </w:tabs>
    </w:pPr>
    <w:rPr>
      <w:b/>
      <w:bCs/>
      <w:color w:val="3B2B57" w:themeColor="accent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94E53"/>
    <w:rPr>
      <w:b/>
      <w:bCs/>
      <w:color w:val="3B2B57" w:themeColor="accent1"/>
      <w:sz w:val="40"/>
      <w:szCs w:val="40"/>
    </w:rPr>
  </w:style>
  <w:style w:type="paragraph" w:customStyle="1" w:styleId="Level5">
    <w:name w:val="Level 5"/>
    <w:basedOn w:val="Level4"/>
    <w:link w:val="Level5Char"/>
    <w:autoRedefine/>
    <w:qFormat/>
    <w:rsid w:val="00654E93"/>
    <w:pPr>
      <w:numPr>
        <w:ilvl w:val="4"/>
      </w:numPr>
      <w:ind w:left="2552" w:hanging="567"/>
    </w:pPr>
  </w:style>
  <w:style w:type="character" w:customStyle="1" w:styleId="Level4Char">
    <w:name w:val="Level 4 Char"/>
    <w:basedOn w:val="BodyTextChar"/>
    <w:link w:val="Level4"/>
    <w:rsid w:val="00654E93"/>
    <w:rPr>
      <w:rFonts w:cstheme="minorHAnsi"/>
      <w:sz w:val="20"/>
      <w:szCs w:val="18"/>
    </w:rPr>
  </w:style>
  <w:style w:type="character" w:customStyle="1" w:styleId="Level5Char">
    <w:name w:val="Level 5 Char"/>
    <w:basedOn w:val="Level4Char"/>
    <w:link w:val="Level5"/>
    <w:rsid w:val="00654E93"/>
    <w:rPr>
      <w:rFonts w:cstheme="minorHAnsi"/>
      <w:sz w:val="20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37DE1"/>
    <w:rPr>
      <w:b/>
      <w:bCs/>
      <w:color w:val="006670" w:themeColor="text2"/>
      <w:sz w:val="24"/>
      <w:szCs w:val="24"/>
    </w:rPr>
  </w:style>
  <w:style w:type="table" w:styleId="TableGrid">
    <w:name w:val="Table Grid"/>
    <w:basedOn w:val="TableNormal"/>
    <w:uiPriority w:val="39"/>
    <w:rsid w:val="00B6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B608B7"/>
    <w:pPr>
      <w:spacing w:after="0" w:line="240" w:lineRule="auto"/>
    </w:pPr>
    <w:tblPr>
      <w:tblStyleRowBandSize w:val="1"/>
      <w:tblStyleColBandSize w:val="1"/>
      <w:tblBorders>
        <w:top w:val="single" w:sz="4" w:space="0" w:color="3B2B57" w:themeColor="accent1"/>
        <w:left w:val="single" w:sz="4" w:space="0" w:color="3B2B57" w:themeColor="accent1"/>
        <w:bottom w:val="single" w:sz="4" w:space="0" w:color="3B2B57" w:themeColor="accent1"/>
        <w:right w:val="single" w:sz="4" w:space="0" w:color="3B2B5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2B57" w:themeFill="accent1"/>
      </w:tcPr>
    </w:tblStylePr>
    <w:tblStylePr w:type="lastRow">
      <w:rPr>
        <w:b/>
        <w:bCs/>
      </w:rPr>
      <w:tblPr/>
      <w:tcPr>
        <w:tcBorders>
          <w:top w:val="double" w:sz="4" w:space="0" w:color="3B2B5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2B57" w:themeColor="accent1"/>
          <w:right w:val="single" w:sz="4" w:space="0" w:color="3B2B57" w:themeColor="accent1"/>
        </w:tcBorders>
      </w:tcPr>
    </w:tblStylePr>
    <w:tblStylePr w:type="band1Horz">
      <w:tblPr/>
      <w:tcPr>
        <w:tcBorders>
          <w:top w:val="single" w:sz="4" w:space="0" w:color="3B2B57" w:themeColor="accent1"/>
          <w:bottom w:val="single" w:sz="4" w:space="0" w:color="3B2B5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2B57" w:themeColor="accent1"/>
          <w:left w:val="nil"/>
        </w:tcBorders>
      </w:tcPr>
    </w:tblStylePr>
    <w:tblStylePr w:type="swCell">
      <w:tblPr/>
      <w:tcPr>
        <w:tcBorders>
          <w:top w:val="double" w:sz="4" w:space="0" w:color="3B2B57" w:themeColor="accen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A0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0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0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FC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39334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621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omments" Target="comments.xm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8/08/relationships/commentsExtensible" Target="commentsExtensible.xml" Id="rId14" /><Relationship Type="http://schemas.openxmlformats.org/officeDocument/2006/relationships/customXml" Target="/customXML/item5.xml" Id="imanage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HelloDPO Colour Themes">
  <a:themeElements>
    <a:clrScheme name="HelloDPO">
      <a:dk1>
        <a:sysClr val="windowText" lastClr="000000"/>
      </a:dk1>
      <a:lt1>
        <a:sysClr val="window" lastClr="FFFFFF"/>
      </a:lt1>
      <a:dk2>
        <a:srgbClr val="006670"/>
      </a:dk2>
      <a:lt2>
        <a:srgbClr val="BAF500"/>
      </a:lt2>
      <a:accent1>
        <a:srgbClr val="3B2B57"/>
      </a:accent1>
      <a:accent2>
        <a:srgbClr val="F26959"/>
      </a:accent2>
      <a:accent3>
        <a:srgbClr val="FF99E0"/>
      </a:accent3>
      <a:accent4>
        <a:srgbClr val="00C796"/>
      </a:accent4>
      <a:accent5>
        <a:srgbClr val="5CB5F4"/>
      </a:accent5>
      <a:accent6>
        <a:srgbClr val="FFD900"/>
      </a:accent6>
      <a:hlink>
        <a:srgbClr val="006670"/>
      </a:hlink>
      <a:folHlink>
        <a:srgbClr val="BAF5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lloDPO Colour Themes" id="{495F6EF1-85DC-4FBC-9214-F45367BEA146}" vid="{BDD8F424-D340-4C85-98AD-C0DAD4900144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iManageProps" /></Relationships>
</file>

<file path=customXML/item5.xml><?xml version="1.0" encoding="utf-8"?>
<properties xmlns="http://www.imanage.com/work/xmlschema">
  <documentid>ACTIVE!1029817.1</documentid>
  <senderid>IANPEMBERTON@HELLODPO.COM</senderid>
  <senderemail>IANPEMBERTON@HELLODPO.COM</senderemail>
  <lastmodified>2026-03-19T09:40:00.0000000+00:00</lastmodified>
  <database>ACTIVE</database>
</properties>
</file>

<file path=customXML/itemProps5.xml><?xml version="1.0" encoding="utf-8"?>
<ds:datastoreItem xmlns:ds="http://schemas.openxmlformats.org/officeDocument/2006/customXml" ds:itemID="{55225877-BD3F-4253-B377-63E0E64A1E59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E43AB11901D428308B33FDD7A4449" ma:contentTypeVersion="4" ma:contentTypeDescription="Create a new document." ma:contentTypeScope="" ma:versionID="a74d66d1190d31c2935d1fa5fd032964">
  <xsd:schema xmlns:xsd="http://www.w3.org/2001/XMLSchema" xmlns:xs="http://www.w3.org/2001/XMLSchema" xmlns:p="http://schemas.microsoft.com/office/2006/metadata/properties" xmlns:ns2="4460edd7-8c47-480e-80ae-327ac75649ef" targetNamespace="http://schemas.microsoft.com/office/2006/metadata/properties" ma:root="true" ma:fieldsID="62fc6f65ba4a7f758ee6cd12e1dafc07" ns2:_="">
    <xsd:import namespace="4460edd7-8c47-480e-80ae-327ac7564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0edd7-8c47-480e-80ae-327ac7564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AD428E-D216-4BC4-A4EE-5537FDBB2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323C4-31B1-4441-BA10-05BAA62A1F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5550A5-D6A4-4117-A125-7E280D593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0edd7-8c47-480e-80ae-327ac7564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96F73D-5E4E-481A-A893-8E81F7D0D2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1219</Words>
  <Characters>7013</Characters>
  <Application>Microsoft Office Word</Application>
  <DocSecurity>0</DocSecurity>
  <Lines>155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Saunders</dc:creator>
  <cp:keywords/>
  <dc:description/>
  <cp:lastModifiedBy>Ian Pemberton</cp:lastModifiedBy>
  <cp:revision>5</cp:revision>
  <dcterms:created xsi:type="dcterms:W3CDTF">2026-03-17T11:04:00Z</dcterms:created>
  <dcterms:modified xsi:type="dcterms:W3CDTF">2026-03-19T09:40:00Z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0x010100418E43AB11901D428308B33FDD7A4449</vt:lpwstr>
  </property>
  <property fmtid="{D5CDD505-2E9C-101B-9397-08002B2CF9AE}" pid="3" name="GrammarlyDocumentId">
    <vt:lpwstr>c2dc793410df3fa64bacb3396668b3855291360053c09366e37a5e6ccd9701d2</vt:lpwstr>
  </property>
  <property fmtid="{D5CDD505-2E9C-101B-9397-08002B2CF9AE}" pid="4" name="iManageFooter">
    <vt:lpwstr>#432243v4 - 004. Data Protection Complaints Procedure - Internal - UK GDPR - last updated 3 March 2026 docx</vt:lpwstr>
  </property>
</Properties>
</file>